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8947" w14:textId="77777777" w:rsidR="00AF6881" w:rsidRPr="009C0DB0" w:rsidRDefault="00000000">
      <w:pPr>
        <w:pBdr>
          <w:bottom w:val="single" w:sz="4" w:space="1" w:color="000000"/>
        </w:pBdr>
        <w:tabs>
          <w:tab w:val="left" w:pos="2977"/>
          <w:tab w:val="left" w:pos="6804"/>
        </w:tabs>
        <w:spacing w:before="120"/>
        <w:jc w:val="both"/>
      </w:pPr>
      <w:r w:rsidRPr="009C0DB0">
        <w:rPr>
          <w:rFonts w:ascii="Gentium" w:hAnsi="Gentium" w:cs="Gentium"/>
        </w:rPr>
        <w:t xml:space="preserve">The Greek text presented here for the </w:t>
      </w:r>
      <w:r w:rsidRPr="009C0DB0">
        <w:rPr>
          <w:rFonts w:ascii="Gentium" w:hAnsi="Gentium" w:cs="Gentium"/>
          <w:i/>
          <w:iCs/>
        </w:rPr>
        <w:t>Acts of Thaddaeus</w:t>
      </w:r>
      <w:r w:rsidRPr="009C0DB0">
        <w:rPr>
          <w:rFonts w:ascii="Gentium" w:hAnsi="Gentium" w:cs="Gentium"/>
        </w:rPr>
        <w:t xml:space="preserve"> is that of Hermann Mendelssohn’s transcription, in, “</w:t>
      </w:r>
      <w:r w:rsidRPr="009C0DB0">
        <w:rPr>
          <w:rFonts w:ascii="Gentium" w:hAnsi="Gentium" w:cs="Gentium"/>
          <w:i/>
          <w:iCs/>
          <w:noProof/>
          <w:u w:val="single"/>
          <w:lang w:val="la-Latn"/>
        </w:rPr>
        <w:t>Acta Apostolorum Apocrypha</w:t>
      </w:r>
      <w:r w:rsidRPr="009C0DB0">
        <w:rPr>
          <w:rFonts w:ascii="Gentium" w:hAnsi="Gentium" w:cs="Gentium"/>
          <w:noProof/>
          <w:u w:val="single"/>
          <w:lang w:val="la-Latn"/>
        </w:rPr>
        <w:t>,</w:t>
      </w:r>
      <w:r w:rsidRPr="009C0DB0">
        <w:rPr>
          <w:rFonts w:ascii="Gentium" w:hAnsi="Gentium" w:cs="Gentium"/>
          <w:u w:val="single"/>
        </w:rPr>
        <w:t>” Volume 1, Part 1, Maximilian Bonnet (ed.), Leipzig, 1891 (pp. 273–278)</w:t>
      </w:r>
      <w:r w:rsidRPr="009C0DB0">
        <w:rPr>
          <w:rFonts w:ascii="Gentium" w:hAnsi="Gentium" w:cs="Gentium"/>
        </w:rPr>
        <w:t>. It is not known who digitized the text (or how); verse numbers are as used by James M. Tucker in his 2011 ‘literal translation’.</w:t>
      </w:r>
    </w:p>
    <w:p w14:paraId="2364451B" w14:textId="77777777" w:rsidR="00AF6881" w:rsidRPr="009C0DB0" w:rsidRDefault="00AF6881">
      <w:pPr>
        <w:rPr>
          <w:noProof/>
          <w:lang w:val="el-GR"/>
        </w:rPr>
        <w:sectPr w:rsidR="00AF6881" w:rsidRPr="009C0DB0">
          <w:pgSz w:w="16838" w:h="11906" w:orient="landscape"/>
          <w:pgMar w:top="1418" w:right="1418" w:bottom="1418" w:left="1418" w:header="0" w:footer="0" w:gutter="0"/>
          <w:cols w:space="720"/>
          <w:formProt w:val="0"/>
          <w:docGrid w:linePitch="600" w:charSpace="32768"/>
        </w:sectPr>
      </w:pPr>
    </w:p>
    <w:p w14:paraId="58BBEE41"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Fonts w:ascii="Gentium" w:hAnsi="Gentium" w:cs="Gentium"/>
          <w:b/>
          <w:bCs/>
          <w:i/>
          <w:iCs/>
          <w:noProof/>
          <w:sz w:val="32"/>
          <w:szCs w:val="32"/>
          <w:u w:val="single" w:color="7030A0"/>
          <w:lang w:val="el-GR"/>
        </w:rPr>
        <w:t>Πράξεις τοῦ ἁγίου ἀποστόλου Θαδδαίου ἑνὸς τῶν ιβ̅.</w:t>
      </w:r>
    </w:p>
    <w:p w14:paraId="3CB01E76"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1</w:t>
      </w:r>
    </w:p>
    <w:p w14:paraId="4B8D6F75"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Λεββαῖος ὁ καὶ Θαδδαῖος ἦν μὲν ἀπὸ Ἐδέσσης τῆς πόλεως· μητρόπολις δὲ αὕτη Ὀσροηνῆς, Ἀρμενοσύρων μεσόγειος· Ἑβραῖος τῷ γένει, ἐξησκημένος τὰς θείας γραφὰς καὶ λογιώτατος.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οὗτος ἦλθεν εἰς Ἱερουσαλὴμ προσκυνήσων ἐν ταῖς ἡμέραις Ἰωάννου τοῦ βαπτιστοῦ, καὶ ἀκούσας τὸ κήρυγμα αὐτοῦ καὶ ἰδὼν τὸν ἀγγελικὸν αὐτοῦ βίον ἐβαπτίσθη, καὶ ἐπεκλήθη τὸ ὄνομα αὐτοῦ Θαδδαῖος.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ἰδὼν δὲ τὴν παρουσίαν τοῦ Χριστοῦ καὶ τὴν διδαχὴν αὐτοῦ καὶ τὰ θαύματα αὐτοῦ ἠκολούθησεν αὐτῷ καὶ ἐγένετο αὐτοῦ μαθητής, καὶ ἐξελέξατο αὐτὸν εἰς τοὺς δώδεκα, κατὰ μὲν Ματθαῖον καὶ Μάρκον τοὺς εὐαγγελιστὰς δέκατος ἀπόστολος.</w:t>
      </w:r>
    </w:p>
    <w:p w14:paraId="0BF9A623"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03673CE6"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2</w:t>
      </w:r>
    </w:p>
    <w:p w14:paraId="2A97EF2A"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Κατὰ τοὺς χρόνους τούτους ἦν τις τοπάρχης πόλεως Ἐδέσσης, ὀνόματι Ἄβγαρος.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ἐξελθούσης δὲ τῆς φήμης τοῦ Χριστοῦ, τῶν θαυμασίων ὧν ἐποίει καὶ τῆς διδασκαλίας αὐτοῦ, ἀκούσας ὁ Ἄβγαρος ἐξίστατο, καὶ ἐπόθει ἰδεῖν τὸν Χριστόν, καὶ οὐκ ἠδύνατο τὴν πόλιν αὐτοῦ καὶ τὴν ἀρχὴν καταλιπεῖν.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 xml:space="preserve">κατὰ δὲ τὰς ἡμέρας τοῦ πάθους καὶ τὰς ἐπιβουλὰς τῶν Ἰουδαίων νόσῳ κρατηθεὶς ἀνιάτῳ ὁ Ἄβγαρος ἔπεμψεν ἐπιστολὴν τῷ Χριστῷ διὰ Ἀνανίου τοῦ ταχυδρόμου, περιέχουσαν τάδε· Ἰησοῦ τῷ λεγομένῳ Χριστῷ Ἄβγαρος τοπάρχης Ἐδεσσηνῶν χώρας, δοῦλος ἀνάξιος. </w:t>
      </w:r>
      <w:r w:rsidRPr="009C0DB0">
        <w:rPr>
          <w:rFonts w:ascii="Gentium" w:hAnsi="Gentium" w:cs="Gentium"/>
          <w:b/>
          <w:bCs/>
          <w:i/>
          <w:iCs/>
          <w:noProof/>
          <w:color w:val="0070C0"/>
          <w:sz w:val="28"/>
          <w:szCs w:val="28"/>
          <w:vertAlign w:val="superscript"/>
          <w:lang w:val="el-GR" w:eastAsia="en-GB"/>
        </w:rPr>
        <w:t>4 </w:t>
      </w:r>
      <w:r w:rsidRPr="009C0DB0">
        <w:rPr>
          <w:rFonts w:ascii="Gentium" w:hAnsi="Gentium" w:cs="Gentium"/>
          <w:i/>
          <w:iCs/>
          <w:noProof/>
          <w:color w:val="984806" w:themeColor="accent6" w:themeShade="80"/>
          <w:sz w:val="28"/>
          <w:szCs w:val="28"/>
          <w:lang w:val="el-GR" w:eastAsia="en-GB"/>
        </w:rPr>
        <w:t xml:space="preserve">Ἤκουσταί μοι τὸ τῶν θαυμασίων πλῆθος τῶν ὑπὸ σοῦ γινομένων, ὅτι ἀσθενεῖς καὶ τυφλούς, χωλοὺς καὶ παρειμένους καὶ δαιμονιῶντας ἰᾶσαι πάντας. </w:t>
      </w:r>
      <w:r w:rsidRPr="009C0DB0">
        <w:rPr>
          <w:rFonts w:ascii="Gentium" w:hAnsi="Gentium" w:cs="Gentium"/>
          <w:b/>
          <w:bCs/>
          <w:i/>
          <w:iCs/>
          <w:noProof/>
          <w:color w:val="0070C0"/>
          <w:sz w:val="28"/>
          <w:szCs w:val="28"/>
          <w:vertAlign w:val="superscript"/>
          <w:lang w:val="el-GR" w:eastAsia="en-GB"/>
        </w:rPr>
        <w:t>5 </w:t>
      </w:r>
      <w:r w:rsidRPr="009C0DB0">
        <w:rPr>
          <w:rFonts w:ascii="Gentium" w:hAnsi="Gentium" w:cs="Gentium"/>
          <w:i/>
          <w:iCs/>
          <w:noProof/>
          <w:color w:val="984806" w:themeColor="accent6" w:themeShade="80"/>
          <w:sz w:val="28"/>
          <w:szCs w:val="28"/>
          <w:lang w:val="el-GR" w:eastAsia="en-GB"/>
        </w:rPr>
        <w:t xml:space="preserve">καὶ διὰ τοῦτο παρακαλῶ τὴν ἀγαθότητά σου παραγενέσθαι ἕως ἡμῶν καὶ ἐκφυγεῖν τὰς ἐπιβουλὰς τῶν μιαρῶν Ἰουδαίων, ἃς φθόνῳ κατὰ σοῦ κινοῦσιν. </w:t>
      </w:r>
      <w:r w:rsidRPr="009C0DB0">
        <w:rPr>
          <w:rFonts w:ascii="Gentium" w:hAnsi="Gentium" w:cs="Gentium"/>
          <w:b/>
          <w:bCs/>
          <w:i/>
          <w:iCs/>
          <w:noProof/>
          <w:color w:val="0070C0"/>
          <w:sz w:val="28"/>
          <w:szCs w:val="28"/>
          <w:vertAlign w:val="superscript"/>
          <w:lang w:val="el-GR" w:eastAsia="en-GB"/>
        </w:rPr>
        <w:t>6 </w:t>
      </w:r>
      <w:r w:rsidRPr="009C0DB0">
        <w:rPr>
          <w:rFonts w:ascii="Gentium" w:hAnsi="Gentium" w:cs="Gentium"/>
          <w:i/>
          <w:iCs/>
          <w:noProof/>
          <w:color w:val="984806" w:themeColor="accent6" w:themeShade="80"/>
          <w:sz w:val="28"/>
          <w:szCs w:val="28"/>
          <w:lang w:val="el-GR" w:eastAsia="en-GB"/>
        </w:rPr>
        <w:t xml:space="preserve">μικρὰ δὲ μοι πόλις ἐστίν, ἀρκοῦσα τοῖς ἀμφοτέροις. </w:t>
      </w:r>
      <w:r w:rsidRPr="009C0DB0">
        <w:rPr>
          <w:rFonts w:ascii="Gentium" w:hAnsi="Gentium" w:cs="Gentium"/>
          <w:b/>
          <w:bCs/>
          <w:i/>
          <w:iCs/>
          <w:noProof/>
          <w:color w:val="0070C0"/>
          <w:sz w:val="28"/>
          <w:szCs w:val="28"/>
          <w:vertAlign w:val="superscript"/>
          <w:lang w:val="el-GR" w:eastAsia="en-GB"/>
        </w:rPr>
        <w:t>7 </w:t>
      </w:r>
      <w:r w:rsidRPr="009C0DB0">
        <w:rPr>
          <w:rFonts w:ascii="Gentium" w:hAnsi="Gentium" w:cs="Gentium"/>
          <w:i/>
          <w:iCs/>
          <w:noProof/>
          <w:color w:val="984806" w:themeColor="accent6" w:themeShade="80"/>
          <w:sz w:val="28"/>
          <w:szCs w:val="28"/>
          <w:lang w:val="el-GR" w:eastAsia="en-GB"/>
        </w:rPr>
        <w:t>Παραγγείλας τῷ Ἀνανίᾳ ὁ Ἄβγαρος ἱστορῆσαι τὸν Χριστὸν ἀκριβῶς, ποίας εἰδέας ἐστίν, τήν τε ἡλικίαν καὶ τρίχα καὶ ἁπλῶς πάντα.</w:t>
      </w:r>
    </w:p>
    <w:p w14:paraId="21BEED29"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349CFBA3"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3</w:t>
      </w:r>
    </w:p>
    <w:p w14:paraId="056E6978"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Ὁ δὲ Ἀνανίας ἀπελθὼν καὶ δοὺς τὴν ἐπιστολὴν ἦν ἐπιμελῶς ἀτενίζων τῷ Χριστῷ, καὶ οὐκ ἠδύνατο καταλαβέσθαι αὐτόν.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ὁ δὲ ὡς καρδιογνώστης γνοὺς ᾔτησε νίψασθαι· καὶ ἐπεδόθη αὐτῷ τετράδιπλον· καὶ νιψάμενος ἀπεμάξατο τὴν ὄψιν αὐτοῦ.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 xml:space="preserve">ἐντυπωθείσης δὲ </w:t>
      </w:r>
      <w:r w:rsidRPr="009C0DB0">
        <w:rPr>
          <w:rFonts w:ascii="Gentium" w:hAnsi="Gentium" w:cs="Gentium"/>
          <w:i/>
          <w:iCs/>
          <w:noProof/>
          <w:color w:val="984806" w:themeColor="accent6" w:themeShade="80"/>
          <w:sz w:val="28"/>
          <w:szCs w:val="28"/>
          <w:lang w:val="el-GR" w:eastAsia="en-GB"/>
        </w:rPr>
        <w:lastRenderedPageBreak/>
        <w:t xml:space="preserve">τῆς εἰκόνος αὐτοῦ ἐν τῇ σινδόνι ἐπέδωκεν τῷ Ἀνανίᾳ εἰπών Ἀπόδος καὶ ἀπάγγειλον τῷ ἀποστείλαντί σε· εἰρήνη σοὶ καὶ τῇ πόλει σου. </w:t>
      </w:r>
      <w:r w:rsidRPr="009C0DB0">
        <w:rPr>
          <w:rFonts w:ascii="Gentium" w:hAnsi="Gentium" w:cs="Gentium"/>
          <w:b/>
          <w:bCs/>
          <w:i/>
          <w:iCs/>
          <w:noProof/>
          <w:color w:val="0070C0"/>
          <w:sz w:val="28"/>
          <w:szCs w:val="28"/>
          <w:vertAlign w:val="superscript"/>
          <w:lang w:val="el-GR" w:eastAsia="en-GB"/>
        </w:rPr>
        <w:t>4 </w:t>
      </w:r>
      <w:r w:rsidRPr="009C0DB0">
        <w:rPr>
          <w:rFonts w:ascii="Gentium" w:hAnsi="Gentium" w:cs="Gentium"/>
          <w:i/>
          <w:iCs/>
          <w:noProof/>
          <w:color w:val="984806" w:themeColor="accent6" w:themeShade="80"/>
          <w:sz w:val="28"/>
          <w:szCs w:val="28"/>
          <w:lang w:val="el-GR" w:eastAsia="en-GB"/>
        </w:rPr>
        <w:t xml:space="preserve">ὅτι διὰ τοῦτο ἦλθον, παθεῖν ὑπὲρ τοῦ κόσμου καὶ ἀναστῆναι καὶ ἀναστῆσαι τοὺς προπάτορας. </w:t>
      </w:r>
      <w:r w:rsidRPr="009C0DB0">
        <w:rPr>
          <w:rFonts w:ascii="Gentium" w:hAnsi="Gentium" w:cs="Gentium"/>
          <w:b/>
          <w:bCs/>
          <w:i/>
          <w:iCs/>
          <w:noProof/>
          <w:color w:val="0070C0"/>
          <w:sz w:val="28"/>
          <w:szCs w:val="28"/>
          <w:vertAlign w:val="superscript"/>
          <w:lang w:val="el-GR" w:eastAsia="en-GB"/>
        </w:rPr>
        <w:t>5 </w:t>
      </w:r>
      <w:r w:rsidRPr="009C0DB0">
        <w:rPr>
          <w:rFonts w:ascii="Gentium" w:hAnsi="Gentium" w:cs="Gentium"/>
          <w:i/>
          <w:iCs/>
          <w:noProof/>
          <w:color w:val="984806" w:themeColor="accent6" w:themeShade="80"/>
          <w:sz w:val="28"/>
          <w:szCs w:val="28"/>
          <w:lang w:val="el-GR" w:eastAsia="en-GB"/>
        </w:rPr>
        <w:t>μετὰ δὲ τὸ ἀναληφθῆναί με εἰς οὐρανοὺς ἀποστελῶ σοι τὸν μαθητήν μου Θαδδαῖον, ὅστις φωτίσει σε καὶ ὁδηγήσει σε εἰς πᾶσαν τὴν ἀλήθειαν, καὶ σὲ καὶ τὴν πόλιν σου.</w:t>
      </w:r>
    </w:p>
    <w:p w14:paraId="77D0DE7B"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22F4163D"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4</w:t>
      </w:r>
    </w:p>
    <w:p w14:paraId="0905D7E3"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Ὁ δὲ δεξάμενος τὸν Ἀνανίαν καὶ πεσὼν καὶ προσκυνήσας τὴν εἰκόνα πρὸ τοῦ φθάσαι τὸν Θαδδαῖον ὁ Ἄβγαρος ἰάθη ἀπὸ τῆς νόσου αὐτοῦ.</w:t>
      </w:r>
    </w:p>
    <w:p w14:paraId="4037DC02"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Μετὰ δὲ τὸ πάθος καὶ τὴν ἀνάστασιν καὶ τὴν ἀνάληψιν ἀπῆλθεν ὁ Θαδδαῖος πρὸς Ἄβγαρον, καὶ εὑρὼν αὐτὸν ὑγιῆ ἐξηγήσατο αὐτῷ τὴν τοῦ Χριστοῦ ἐνανθρώπησιν, καὶ ἐβάπτισεν αὐτὸν σὺν ὅλῳ τῷ οἴκῳ αὐτοῦ.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 xml:space="preserve">καὶ πολλὰ πλήθη Ἑβραῖων τε καὶ Ἑλλήνων, Σύρων τε καὶ Ἀρμενίων κατηχήσας, ἐβάπτισεν αὐτοὺς εἰς τὸ ὄνομα τοῦ πατρὸς καὶ υἱοῦ καὶ ἁγίου πνεύματος, χρίσας αὐτοὺς τῷ ἁγίῳ μύρῳ, καὶ μετέδωκεν αὐτοῖς τῶν ἀχράντων μυστηρίων τοῦ ἁγίου σώματος καὶ αἵματος τοῦ κυρίου ἡμῶν Ἰησοῦ Χριστοῦ, καὶ παρέδωκεν αὐτοῖς φυλάσσειν καὶ τηρεῖν τὸν νόμον Μωυσέως καὶ στοιχεῖσθαι &lt;κατὰ&gt; τὰ ὑπὸ τῶν ἀποστόλων εἰρημένα εἰς Ἱερουσαλήμ. </w:t>
      </w:r>
      <w:r w:rsidRPr="009C0DB0">
        <w:rPr>
          <w:rFonts w:ascii="Gentium" w:hAnsi="Gentium" w:cs="Gentium"/>
          <w:b/>
          <w:bCs/>
          <w:i/>
          <w:iCs/>
          <w:noProof/>
          <w:color w:val="0070C0"/>
          <w:sz w:val="28"/>
          <w:szCs w:val="28"/>
          <w:vertAlign w:val="superscript"/>
          <w:lang w:val="el-GR" w:eastAsia="en-GB"/>
        </w:rPr>
        <w:t>4 </w:t>
      </w:r>
      <w:r w:rsidRPr="009C0DB0">
        <w:rPr>
          <w:rFonts w:ascii="Gentium" w:hAnsi="Gentium" w:cs="Gentium"/>
          <w:i/>
          <w:iCs/>
          <w:noProof/>
          <w:color w:val="984806" w:themeColor="accent6" w:themeShade="80"/>
          <w:sz w:val="28"/>
          <w:szCs w:val="28"/>
          <w:lang w:val="el-GR" w:eastAsia="en-GB"/>
        </w:rPr>
        <w:t>κατ’ ἐνιαυτὸν γὰρ συνήγοντο εἰς τὸ πάσχα, καὶ πάλιν διεμέριζεν αὐτοὺς τὸ πνεῦμα τὸ ἅγιον.</w:t>
      </w:r>
    </w:p>
    <w:p w14:paraId="3A000993"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2E7C25DE"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5</w:t>
      </w:r>
    </w:p>
    <w:p w14:paraId="6BC58AD7"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Ὁ δὲ Θαδδαῖος σὺν τῷ Ἀβγάρῳ κατέλυσεν εἰδωλεῖα καὶ ἔκτισεν ἐκκλησίας, &lt;καὶ&gt; χειροτονήσας ἕνα τῶν μαθητῶν αὐτοῦ ἐπίσκοπον καὶ πρεσβυτέρους καὶ διακόνους, παρέδωκεν αὐτοῖς τὸν κανόνα τῆς ψαλμῳδίας καὶ τῆς ἱερᾶς λειτουργίας.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καὶ καταλιπὼν αὐτοὺς ἀπῆλθεν εἰς Ἄμιδα πόλιν, μεγάλην μητρόπολιν Μεσηχάλδων καὶ Σύρων, ἤγουν Μεσοποταμίας Συρίας, παρὰ τὸν Τίγριν ποταμόν.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καὶ εἰσελθὼν εἰς τὴν συναγωγὴν τῶν Ἰουδαίων σὺν τοῖς μαθηταῖς τῇ ἡμέρᾳ τῶν σαββάτων, μετὰ τὴν ἀνάγνωσιν τοῦ νόμου εἶπεν ὁ ἀρχιερεὺς πρὸς Θαδδαῖον καὶ τοὺς μαθητὰς αὐτοῦ Ἄνδρες, πόθεν ἐστέ; καὶ τίνος χάριν πάρεστε;</w:t>
      </w:r>
    </w:p>
    <w:p w14:paraId="146C481A"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1916D9CD"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6</w:t>
      </w:r>
    </w:p>
    <w:p w14:paraId="1CAE4479" w14:textId="086C3CD6"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Ὁ δὲ Θαδδαῖος εἶπεν Πάντως τὸ ῥῆμα τὸ γεγονὸς εἰς Ἱερουσαλὴμ περὶ Ἰησοῦ Χριστοῦ ἠκούσατε, καὶ ἡμεῖς μαθηταὶ αὐτοῦ ἐσμὲν καὶ μάρτυρες τῶν θαυμασίων ὧν ἐποίησεν καὶ ὧν ἐδίδαξεν, καὶ ὡς διὰ φθόνον παρέδωκαν αὐτὸν οἱ ἀρχιερεῖς Πιλάτῳ τῷ ἡγεμόνι τῆς Ἰουδαίας.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ὁ δὲ Πιλᾶτος ἀνακρίνας καὶ μὴ εὑρὼν αἰτίαν ἤθελεν ἀπολῦσαι αὐτόν· οἱ δὲ ἐπεφώνουν Ἐὰν τοῦτον ἀπολύσῃς, οὐκ εἶ φίλος </w:t>
      </w:r>
      <w:r w:rsidRPr="009C0DB0">
        <w:rPr>
          <w:rFonts w:ascii="Gentium" w:hAnsi="Gentium" w:cs="Gentium"/>
          <w:i/>
          <w:iCs/>
          <w:noProof/>
          <w:color w:val="984806" w:themeColor="accent6" w:themeShade="80"/>
          <w:sz w:val="28"/>
          <w:szCs w:val="28"/>
          <w:lang w:val="el-GR" w:eastAsia="en-GB"/>
        </w:rPr>
        <w:lastRenderedPageBreak/>
        <w:t xml:space="preserve">τοῦ Καίσαρος, ὅτι ἑαυτὸν βασιλέα κηρύττει.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 xml:space="preserve">ὁ δὲ φοβηθεὶς ἀπενίψατο τὰς χεῖρας θεωροῦντος τοῦ ὄχλου, καὶ εἶπεν Ἀθῷός εἰμι ἀπὸ τοῦ αἵματος τοῦ ἀνθρώπου τούτου· ὑμεῖς ὄψεσθε. </w:t>
      </w:r>
      <w:r w:rsidRPr="009C0DB0">
        <w:rPr>
          <w:rFonts w:ascii="Gentium" w:hAnsi="Gentium" w:cs="Gentium"/>
          <w:b/>
          <w:bCs/>
          <w:i/>
          <w:iCs/>
          <w:noProof/>
          <w:color w:val="0070C0"/>
          <w:sz w:val="28"/>
          <w:szCs w:val="28"/>
          <w:vertAlign w:val="superscript"/>
          <w:lang w:val="el-GR" w:eastAsia="en-GB"/>
        </w:rPr>
        <w:t>4 </w:t>
      </w:r>
      <w:r w:rsidRPr="009C0DB0">
        <w:rPr>
          <w:rFonts w:ascii="Gentium" w:hAnsi="Gentium" w:cs="Gentium"/>
          <w:i/>
          <w:iCs/>
          <w:noProof/>
          <w:color w:val="984806" w:themeColor="accent6" w:themeShade="80"/>
          <w:sz w:val="28"/>
          <w:szCs w:val="28"/>
          <w:lang w:val="el-GR" w:eastAsia="en-GB"/>
        </w:rPr>
        <w:t xml:space="preserve">Καὶ ἀποκριθέντες οἱ ἀρχιερεῖς </w:t>
      </w:r>
      <w:r w:rsidR="00754286" w:rsidRPr="00754286">
        <w:rPr>
          <w:rFonts w:ascii="Gentium" w:hAnsi="Gentium" w:cs="Gentium"/>
          <w:i/>
          <w:iCs/>
          <w:noProof/>
          <w:color w:val="984806" w:themeColor="accent6" w:themeShade="80"/>
          <w:sz w:val="28"/>
          <w:szCs w:val="28"/>
          <w:lang w:val="el-GR" w:eastAsia="en-GB"/>
        </w:rPr>
        <w:t xml:space="preserve">εἶπον </w:t>
      </w:r>
      <w:r w:rsidRPr="009C0DB0">
        <w:rPr>
          <w:rFonts w:ascii="Gentium" w:hAnsi="Gentium" w:cs="Gentium"/>
          <w:i/>
          <w:iCs/>
          <w:noProof/>
          <w:color w:val="984806" w:themeColor="accent6" w:themeShade="80"/>
          <w:sz w:val="28"/>
          <w:szCs w:val="28"/>
          <w:lang w:val="el-GR" w:eastAsia="en-GB"/>
        </w:rPr>
        <w:t xml:space="preserve">Τὸ αἷμα αὐτοῦ ἐφ’ ἡμᾶς καὶ ἐπὶ τὰ τέκνα ἡμῶν. </w:t>
      </w:r>
      <w:r w:rsidRPr="009C0DB0">
        <w:rPr>
          <w:rFonts w:ascii="Gentium" w:hAnsi="Gentium" w:cs="Gentium"/>
          <w:b/>
          <w:bCs/>
          <w:i/>
          <w:iCs/>
          <w:noProof/>
          <w:color w:val="0070C0"/>
          <w:sz w:val="28"/>
          <w:szCs w:val="28"/>
          <w:vertAlign w:val="superscript"/>
          <w:lang w:val="el-GR" w:eastAsia="en-GB"/>
        </w:rPr>
        <w:t>5 </w:t>
      </w:r>
      <w:r w:rsidRPr="009C0DB0">
        <w:rPr>
          <w:rFonts w:ascii="Gentium" w:hAnsi="Gentium" w:cs="Gentium"/>
          <w:i/>
          <w:iCs/>
          <w:noProof/>
          <w:color w:val="984806" w:themeColor="accent6" w:themeShade="80"/>
          <w:sz w:val="28"/>
          <w:szCs w:val="28"/>
          <w:lang w:val="el-GR" w:eastAsia="en-GB"/>
        </w:rPr>
        <w:t xml:space="preserve">Ὁ δὲ Πιλᾶτος παρέδωκεν αὐτὸν αὐτοῖς. </w:t>
      </w:r>
      <w:r w:rsidRPr="009C0DB0">
        <w:rPr>
          <w:rFonts w:ascii="Gentium" w:hAnsi="Gentium" w:cs="Gentium"/>
          <w:b/>
          <w:bCs/>
          <w:i/>
          <w:iCs/>
          <w:noProof/>
          <w:color w:val="0070C0"/>
          <w:sz w:val="28"/>
          <w:szCs w:val="28"/>
          <w:vertAlign w:val="superscript"/>
          <w:lang w:val="el-GR" w:eastAsia="en-GB"/>
        </w:rPr>
        <w:t>6 </w:t>
      </w:r>
      <w:r w:rsidRPr="009C0DB0">
        <w:rPr>
          <w:rFonts w:ascii="Gentium" w:hAnsi="Gentium" w:cs="Gentium"/>
          <w:i/>
          <w:iCs/>
          <w:noProof/>
          <w:color w:val="984806" w:themeColor="accent6" w:themeShade="80"/>
          <w:sz w:val="28"/>
          <w:szCs w:val="28"/>
          <w:lang w:val="el-GR" w:eastAsia="en-GB"/>
        </w:rPr>
        <w:t xml:space="preserve">οἱ δὲ παραλαβόντες αὐτὸν σὺν τοῖς στρατεύμασιν ἐμπτύσαντες καὶ πολλὰ ἐμπαίξαντες ἐσταύρωσαν αὐτὸν καὶ κατέθεντο ἐν τῷ μνημείῳ ἀσφαλισάμενοι καλῶς, παραστήσαντες αὐτῷ καὶ φύλακας. </w:t>
      </w:r>
      <w:r w:rsidRPr="009C0DB0">
        <w:rPr>
          <w:rFonts w:ascii="Gentium" w:hAnsi="Gentium" w:cs="Gentium"/>
          <w:b/>
          <w:bCs/>
          <w:i/>
          <w:iCs/>
          <w:noProof/>
          <w:color w:val="0070C0"/>
          <w:sz w:val="28"/>
          <w:szCs w:val="28"/>
          <w:vertAlign w:val="superscript"/>
          <w:lang w:val="el-GR" w:eastAsia="en-GB"/>
        </w:rPr>
        <w:t>7 </w:t>
      </w:r>
      <w:r w:rsidRPr="009C0DB0">
        <w:rPr>
          <w:rFonts w:ascii="Gentium" w:hAnsi="Gentium" w:cs="Gentium"/>
          <w:i/>
          <w:iCs/>
          <w:noProof/>
          <w:color w:val="984806" w:themeColor="accent6" w:themeShade="80"/>
          <w:sz w:val="28"/>
          <w:szCs w:val="28"/>
          <w:lang w:val="el-GR" w:eastAsia="en-GB"/>
        </w:rPr>
        <w:t xml:space="preserve">καὶ τῇ τρίτῃ ἡμέρᾳ πρὸ τοῦ αὔγους ἠγέρθη, καταλείψας τῷ τάφῳ τὰ ἐντάφια. </w:t>
      </w:r>
      <w:r w:rsidRPr="009C0DB0">
        <w:rPr>
          <w:rFonts w:ascii="Gentium" w:hAnsi="Gentium" w:cs="Gentium"/>
          <w:b/>
          <w:bCs/>
          <w:i/>
          <w:iCs/>
          <w:noProof/>
          <w:color w:val="0070C0"/>
          <w:sz w:val="28"/>
          <w:szCs w:val="28"/>
          <w:vertAlign w:val="superscript"/>
          <w:lang w:val="el-GR" w:eastAsia="en-GB"/>
        </w:rPr>
        <w:t>8 </w:t>
      </w:r>
      <w:r w:rsidRPr="009C0DB0">
        <w:rPr>
          <w:rFonts w:ascii="Gentium" w:hAnsi="Gentium" w:cs="Gentium"/>
          <w:i/>
          <w:iCs/>
          <w:noProof/>
          <w:color w:val="984806" w:themeColor="accent6" w:themeShade="80"/>
          <w:sz w:val="28"/>
          <w:szCs w:val="28"/>
          <w:lang w:val="el-GR" w:eastAsia="en-GB"/>
        </w:rPr>
        <w:t xml:space="preserve">καὶ ὤφθη πρῶτον τῇ μητρὶ αὐτοῦ καὶ ἄλλαις γυναιξίν, καὶ Πέτρῳ καὶ Ἰωάννῃ τοῖς πρώτοις τῶν συμμαθητῶν μου, ἔπειτα καὶ ἡμῖν τοῖς δώδεκα, οἵτινες συνεφάγομεν καὶ συνεπίομεν αὐτῷ μετὰ τὸ ἀναστῆναι ἐκ νεκρῶν ἐπὶ ἡμέρας πολλάς. </w:t>
      </w:r>
      <w:r w:rsidRPr="009C0DB0">
        <w:rPr>
          <w:rFonts w:ascii="Gentium" w:hAnsi="Gentium" w:cs="Gentium"/>
          <w:b/>
          <w:bCs/>
          <w:i/>
          <w:iCs/>
          <w:noProof/>
          <w:color w:val="0070C0"/>
          <w:sz w:val="28"/>
          <w:szCs w:val="28"/>
          <w:vertAlign w:val="superscript"/>
          <w:lang w:val="el-GR" w:eastAsia="en-GB"/>
        </w:rPr>
        <w:t>9 </w:t>
      </w:r>
      <w:r w:rsidRPr="009C0DB0">
        <w:rPr>
          <w:rFonts w:ascii="Gentium" w:hAnsi="Gentium" w:cs="Gentium"/>
          <w:i/>
          <w:iCs/>
          <w:noProof/>
          <w:color w:val="984806" w:themeColor="accent6" w:themeShade="80"/>
          <w:sz w:val="28"/>
          <w:szCs w:val="28"/>
          <w:lang w:val="el-GR" w:eastAsia="en-GB"/>
        </w:rPr>
        <w:t xml:space="preserve">καὶ ἀπέστειλεν ἡμᾶς ἐπὶ τῷ ὀνόματι αὐτοῦ κηρῦξαι μετάνοιαν καὶ ἄφεσιν ἁμαρτιῶν εἰς πάντα τὰ ἔθνη, βαπτιζομένοις ἐπαγγειλάμενους βασιλείαν οὐρανῶν, ἀναστησομένους ἀφθάρτους ἐπὶ συντελείᾳ τοῦ αἰῶνος τούτου. </w:t>
      </w:r>
      <w:r w:rsidRPr="009C0DB0">
        <w:rPr>
          <w:rFonts w:ascii="Gentium" w:hAnsi="Gentium" w:cs="Gentium"/>
          <w:b/>
          <w:bCs/>
          <w:i/>
          <w:iCs/>
          <w:noProof/>
          <w:color w:val="0070C0"/>
          <w:sz w:val="28"/>
          <w:szCs w:val="28"/>
          <w:vertAlign w:val="superscript"/>
          <w:lang w:val="el-GR" w:eastAsia="en-GB"/>
        </w:rPr>
        <w:t>10 </w:t>
      </w:r>
      <w:r w:rsidRPr="009C0DB0">
        <w:rPr>
          <w:rFonts w:ascii="Gentium" w:hAnsi="Gentium" w:cs="Gentium"/>
          <w:i/>
          <w:iCs/>
          <w:noProof/>
          <w:color w:val="984806" w:themeColor="accent6" w:themeShade="80"/>
          <w:sz w:val="28"/>
          <w:szCs w:val="28"/>
          <w:lang w:val="el-GR" w:eastAsia="en-GB"/>
        </w:rPr>
        <w:t>καὶ ἔδωκεν ἡμῖν ἐξουσίαν δαίμονας διώκειν καὶ θεραπεύειν πᾶσαν νόσον καὶ πᾶσαν μαλακίαν καὶ νεκροὺς ἀνιστᾶν.</w:t>
      </w:r>
    </w:p>
    <w:p w14:paraId="648595DE"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73D36386"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7</w:t>
      </w:r>
    </w:p>
    <w:p w14:paraId="0F9E11E1"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Ἀκούσαντες δὲ οἱ ὄχλοι ἐπισυνήγαγον τοὺς ἀσθενεῖς αὐτῶν καὶ δαιμονιῶντας.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ὁ δὲ Θαδδαῖος ἐξελθὼν σὺν τοῖς μαθηταῖς, ἐνὶ ἑκάστῳ αὐτῶν ἐπιτιθῶν τὴν χεῖρα, τῇ ἐπικλήσει τοῦ Χριστοῦ πάντας ἐθεράπευσεν· οἱ δὲ δαιμονιῶντες πρὸ τοῦ ἐγγίσαι τὸν Θαδδαῖον ἐθεραπεύοντο, ἐξερχομένων τῶν πνευμάτων.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ἐπὶ πολλὰς δὲ ἡμέρας ἐπισυντρεχόντων τῶν λαῶν ἐκ διαφόρων χωρίων καὶ θεωρούντων τὰ γινόμενα ὑπὸ Θαδδαίου, καὶ ἀκούοντες τῆς διδασκαλίας αὐτοῦ πολλοὶ ἐπίστευσαν καὶ ἐβαπτίζοντο ἐξομολογούμενοι τὰς ἁμαρτίας αὐτῶν.</w:t>
      </w:r>
    </w:p>
    <w:p w14:paraId="3E20A481" w14:textId="77777777" w:rsidR="00AF6881" w:rsidRPr="009C0DB0" w:rsidRDefault="00AF6881">
      <w:pPr>
        <w:rPr>
          <w:noProof/>
          <w:lang w:val="el-GR"/>
        </w:rPr>
        <w:sectPr w:rsidR="00AF6881" w:rsidRPr="009C0DB0">
          <w:type w:val="continuous"/>
          <w:pgSz w:w="16838" w:h="11906" w:orient="landscape"/>
          <w:pgMar w:top="1418" w:right="1418" w:bottom="1418" w:left="1418" w:header="0" w:footer="0" w:gutter="0"/>
          <w:cols w:space="720"/>
          <w:formProt w:val="0"/>
          <w:docGrid w:linePitch="600" w:charSpace="32768"/>
        </w:sectPr>
      </w:pPr>
    </w:p>
    <w:p w14:paraId="0553B272" w14:textId="77777777" w:rsidR="00AF6881" w:rsidRPr="009C0DB0" w:rsidRDefault="00000000">
      <w:pPr>
        <w:pStyle w:val="aramaic"/>
        <w:keepNext/>
        <w:widowControl w:val="0"/>
        <w:bidi w:val="0"/>
        <w:spacing w:before="120" w:beforeAutospacing="0" w:afterAutospacing="0"/>
        <w:jc w:val="center"/>
        <w:rPr>
          <w:noProof/>
          <w:lang w:val="el-GR"/>
        </w:rPr>
      </w:pPr>
      <w:r w:rsidRPr="009C0DB0">
        <w:rPr>
          <w:rStyle w:val="chapternumber1"/>
          <w:rFonts w:ascii="Gentium" w:hAnsi="Gentium" w:cs="Gentium"/>
          <w:b/>
          <w:bCs/>
          <w:i/>
          <w:iCs/>
          <w:noProof/>
          <w:color w:val="auto"/>
          <w:sz w:val="32"/>
          <w:szCs w:val="32"/>
          <w:u w:val="single" w:color="800000"/>
          <w:lang w:val="el-GR"/>
        </w:rPr>
        <w:t>8</w:t>
      </w:r>
    </w:p>
    <w:p w14:paraId="76F18120" w14:textId="77777777" w:rsidR="00AF6881" w:rsidRPr="009C0DB0" w:rsidRDefault="00000000">
      <w:pPr>
        <w:spacing w:before="120"/>
        <w:jc w:val="both"/>
        <w:rPr>
          <w:noProof/>
          <w:lang w:val="el-GR"/>
        </w:rPr>
      </w:pPr>
      <w:r w:rsidRPr="009C0DB0">
        <w:rPr>
          <w:rFonts w:ascii="Gentium" w:hAnsi="Gentium" w:cs="Gentium"/>
          <w:b/>
          <w:bCs/>
          <w:i/>
          <w:iCs/>
          <w:noProof/>
          <w:color w:val="0070C0"/>
          <w:sz w:val="28"/>
          <w:szCs w:val="28"/>
          <w:vertAlign w:val="superscript"/>
          <w:lang w:val="el-GR" w:eastAsia="en-GB"/>
        </w:rPr>
        <w:t>1 </w:t>
      </w:r>
      <w:r w:rsidRPr="009C0DB0">
        <w:rPr>
          <w:rFonts w:ascii="Gentium" w:hAnsi="Gentium" w:cs="Gentium"/>
          <w:i/>
          <w:iCs/>
          <w:noProof/>
          <w:color w:val="984806" w:themeColor="accent6" w:themeShade="80"/>
          <w:sz w:val="28"/>
          <w:szCs w:val="28"/>
          <w:lang w:val="el-GR" w:eastAsia="en-GB"/>
        </w:rPr>
        <w:t xml:space="preserve">Προσμείνας οὖν αὐτοῖς ἐπὶ ἔτη πέντε ἔκτισεν ἐκκλησίαν· καὶ καταστήσας ἐπίσκοπον ἕνα ἐκ τῶν μαθητῶν αὐτοῦ καὶ πρεσβυτέρους καὶ διακόνους ἐπευξάμενος αὐτοῖς ἐξῆλθεν, περιερχόμενος τὰς πόλεις τῆς Συρίας καὶ διδάσκων καὶ ἰώμενος πάντας τοὺς ἀσθενοῦντας· ὅθεν πολλὰς πόλεις καὶ χώρας προσήγαγεν τῷ Χριστῷ διὰ τῆς διδασκαλίας αὐτοῦ. </w:t>
      </w:r>
      <w:r w:rsidRPr="009C0DB0">
        <w:rPr>
          <w:rFonts w:ascii="Gentium" w:hAnsi="Gentium" w:cs="Gentium"/>
          <w:b/>
          <w:bCs/>
          <w:i/>
          <w:iCs/>
          <w:noProof/>
          <w:color w:val="0070C0"/>
          <w:sz w:val="28"/>
          <w:szCs w:val="28"/>
          <w:vertAlign w:val="superscript"/>
          <w:lang w:val="el-GR" w:eastAsia="en-GB"/>
        </w:rPr>
        <w:t>2 </w:t>
      </w:r>
      <w:r w:rsidRPr="009C0DB0">
        <w:rPr>
          <w:rFonts w:ascii="Gentium" w:hAnsi="Gentium" w:cs="Gentium"/>
          <w:i/>
          <w:iCs/>
          <w:noProof/>
          <w:color w:val="984806" w:themeColor="accent6" w:themeShade="80"/>
          <w:sz w:val="28"/>
          <w:szCs w:val="28"/>
          <w:lang w:val="el-GR" w:eastAsia="en-GB"/>
        </w:rPr>
        <w:t xml:space="preserve">διδάσκων οὖν καὶ εὐαγγελιζόμενος σὺν τοῖς μαθηταῖς καὶ ἰώμενος τοὺς ἀσθενοῦντας ἀπῆλθεν εἰς Βηρυτὸν πόλιν τῆς Φοινίκης παραθαλασσίαν· καὶ ἐκεῖ διδάξας καὶ πολλοὺς φωτίσας ἐκοιμήθη μηνὶ Αὐγούστῳ εἰκάδι [πρώτῃ]. </w:t>
      </w:r>
      <w:r w:rsidRPr="009C0DB0">
        <w:rPr>
          <w:rFonts w:ascii="Gentium" w:hAnsi="Gentium" w:cs="Gentium"/>
          <w:b/>
          <w:bCs/>
          <w:i/>
          <w:iCs/>
          <w:noProof/>
          <w:color w:val="0070C0"/>
          <w:sz w:val="28"/>
          <w:szCs w:val="28"/>
          <w:vertAlign w:val="superscript"/>
          <w:lang w:val="el-GR" w:eastAsia="en-GB"/>
        </w:rPr>
        <w:t>3 </w:t>
      </w:r>
      <w:r w:rsidRPr="009C0DB0">
        <w:rPr>
          <w:rFonts w:ascii="Gentium" w:hAnsi="Gentium" w:cs="Gentium"/>
          <w:i/>
          <w:iCs/>
          <w:noProof/>
          <w:color w:val="984806" w:themeColor="accent6" w:themeShade="80"/>
          <w:sz w:val="28"/>
          <w:szCs w:val="28"/>
          <w:lang w:val="el-GR" w:eastAsia="en-GB"/>
        </w:rPr>
        <w:t>καὶ ἐπισυναχθέντες οἱ μαθηταὶ ἐκήδευσαν αὐτὸν ἐντίμως· καὶ πολλοὶ ἀσθενεῖς ἐθεραπεύθησαν, καὶ ἔδωκαν δόξαν τῷ πατρὶ καὶ τῷ υἱῷ καὶ ἁγίῳ πνεύματι εἰς τοὺς αἰῶνας τῶν αἰώνων, ἀμήν.</w:t>
      </w:r>
    </w:p>
    <w:sectPr w:rsidR="00AF6881" w:rsidRPr="009C0DB0">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81"/>
    <w:rsid w:val="00754286"/>
    <w:rsid w:val="009C0DB0"/>
    <w:rsid w:val="00A7100B"/>
    <w:rsid w:val="00AF6881"/>
    <w:rsid w:val="00F07BD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AF18"/>
  <w15:docId w15:val="{CBDC9440-BE50-48AC-B4E7-282D72E1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3</Pages>
  <Words>1004</Words>
  <Characters>5724</Characters>
  <Application>Microsoft Office Word</Application>
  <DocSecurity>0</DocSecurity>
  <Lines>47</Lines>
  <Paragraphs>13</Paragraphs>
  <ScaleCrop>false</ScaleCrop>
  <Company>Zacchaeus</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Thaddaeus</dc:title>
  <dc:subject/>
  <dc:creator/>
  <dc:description/>
  <cp:lastModifiedBy>Adrian Hills</cp:lastModifiedBy>
  <cp:revision>1</cp:revision>
  <dcterms:created xsi:type="dcterms:W3CDTF">2026-03-17T15:39:00Z</dcterms:created>
  <dcterms:modified xsi:type="dcterms:W3CDTF">2026-06-29T09:19:00Z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