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414" w14:textId="61CD5BF0" w:rsidR="003545B6" w:rsidRPr="00F568BF" w:rsidRDefault="0020053A" w:rsidP="00545380">
      <w:pPr>
        <w:spacing w:before="3120"/>
        <w:jc w:val="center"/>
        <w:rPr>
          <w:rFonts w:ascii="Gentium" w:hAnsi="Gentium" w:cs="Gentium"/>
          <w:i/>
          <w:iCs/>
          <w:sz w:val="26"/>
          <w:szCs w:val="26"/>
        </w:rPr>
      </w:pPr>
      <w:r w:rsidRPr="00F568BF">
        <w:rPr>
          <w:rFonts w:ascii="Gentium" w:hAnsi="Gentium" w:cs="Gentium"/>
          <w:i/>
          <w:iCs/>
          <w:sz w:val="26"/>
          <w:szCs w:val="26"/>
        </w:rPr>
        <w:t>We have yet to locate and encode a transcription of the Qumran fragments (Aramaic and Hebrew) for the text of this book</w:t>
      </w:r>
      <w:r w:rsidR="003545B6" w:rsidRPr="00F568BF">
        <w:rPr>
          <w:rFonts w:ascii="Gentium" w:hAnsi="Gentium" w:cs="Gentium"/>
          <w:i/>
          <w:iCs/>
          <w:sz w:val="26"/>
          <w:szCs w:val="26"/>
        </w:rPr>
        <w:t>.</w:t>
      </w:r>
    </w:p>
    <w:p w14:paraId="705ABD00" w14:textId="77777777" w:rsidR="003545B6" w:rsidRPr="00F568BF" w:rsidRDefault="003545B6">
      <w:pPr>
        <w:rPr>
          <w:rFonts w:ascii="Gentium" w:hAnsi="Gentium" w:cs="Gentium"/>
        </w:rPr>
      </w:pPr>
    </w:p>
    <w:sectPr w:rsidR="003545B6" w:rsidRPr="00F568BF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82FA0"/>
    <w:rsid w:val="001E4FA7"/>
    <w:rsid w:val="0020053A"/>
    <w:rsid w:val="002F17B4"/>
    <w:rsid w:val="003058AC"/>
    <w:rsid w:val="003545B6"/>
    <w:rsid w:val="004F6C09"/>
    <w:rsid w:val="00511140"/>
    <w:rsid w:val="00545380"/>
    <w:rsid w:val="006F6322"/>
    <w:rsid w:val="00791A8F"/>
    <w:rsid w:val="008557B3"/>
    <w:rsid w:val="00B74930"/>
    <w:rsid w:val="00E51A63"/>
    <w:rsid w:val="00F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Tobit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2025-06-29T16:04:00Z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