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7492" w14:textId="686B7B29" w:rsidR="008E4A32" w:rsidRPr="00DB442F" w:rsidRDefault="008E4A32" w:rsidP="00572B50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sz w:val="28"/>
          <w:u w:val="single" w:color="800000"/>
        </w:rPr>
      </w:pPr>
      <w:r w:rsidRPr="00DB442F">
        <w:rPr>
          <w:rFonts w:ascii="Gentium" w:hAnsi="Gentium" w:cs="Gentium"/>
          <w:b/>
          <w:bCs/>
          <w:sz w:val="28"/>
          <w:u w:val="single" w:color="800000"/>
        </w:rPr>
        <w:t xml:space="preserve">The </w:t>
      </w:r>
      <w:r w:rsidR="005C40AE" w:rsidRPr="00DB442F">
        <w:rPr>
          <w:rFonts w:ascii="Gentium" w:hAnsi="Gentium" w:cs="Gentium"/>
          <w:b/>
          <w:bCs/>
          <w:sz w:val="28"/>
          <w:u w:val="single" w:color="800000"/>
        </w:rPr>
        <w:t xml:space="preserve">Letter </w:t>
      </w:r>
      <w:r w:rsidR="00FA1DE4">
        <w:rPr>
          <w:rFonts w:ascii="Gentium" w:hAnsi="Gentium" w:cs="Gentium"/>
          <w:b/>
          <w:bCs/>
          <w:sz w:val="28"/>
          <w:u w:val="single" w:color="800000"/>
        </w:rPr>
        <w:t>to the Laodiceans</w:t>
      </w:r>
    </w:p>
    <w:p w14:paraId="11AC3247" w14:textId="65A9DE35" w:rsidR="008E4A32" w:rsidRPr="007D64D3" w:rsidRDefault="007D64D3" w:rsidP="00572B50">
      <w:pPr>
        <w:keepNext/>
        <w:widowControl w:val="0"/>
        <w:spacing w:before="60"/>
        <w:jc w:val="center"/>
        <w:rPr>
          <w:rFonts w:ascii="Gentium" w:hAnsi="Gentium" w:cs="Gentium"/>
          <w:i/>
          <w:color w:val="7030A0"/>
          <w:szCs w:val="20"/>
          <w:u w:color="800000"/>
        </w:rPr>
      </w:pPr>
      <w:r w:rsidRPr="007D64D3">
        <w:rPr>
          <w:rFonts w:ascii="Gentium" w:hAnsi="Gentium" w:cs="Gentium"/>
          <w:i/>
          <w:color w:val="7030A0"/>
          <w:szCs w:val="20"/>
          <w:u w:color="800000"/>
        </w:rPr>
        <w:t>[</w:t>
      </w:r>
      <w:r w:rsidR="008E4A32"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Translation by </w:t>
      </w:r>
      <w:r w:rsidR="005C40AE" w:rsidRPr="007D64D3">
        <w:rPr>
          <w:rFonts w:ascii="Gentium" w:hAnsi="Gentium" w:cs="Gentium"/>
          <w:i/>
          <w:color w:val="7030A0"/>
          <w:szCs w:val="20"/>
          <w:u w:color="800000"/>
        </w:rPr>
        <w:t>M.R. James, 1924 – with minor modernizations</w:t>
      </w:r>
      <w:r w:rsidR="001E3212" w:rsidRPr="007D64D3">
        <w:rPr>
          <w:rFonts w:ascii="Gentium" w:hAnsi="Gentium" w:cs="Gentium"/>
          <w:i/>
          <w:color w:val="7030A0"/>
          <w:szCs w:val="20"/>
          <w:u w:color="800000"/>
        </w:rPr>
        <w:t>.</w:t>
      </w:r>
      <w:r w:rsidR="0042578C">
        <w:rPr>
          <w:rFonts w:ascii="Gentium" w:hAnsi="Gentium" w:cs="Gentium"/>
          <w:i/>
          <w:color w:val="7030A0"/>
          <w:szCs w:val="20"/>
          <w:u w:color="800000"/>
        </w:rPr>
        <w:t xml:space="preserve"> Paragraph breaks follow </w:t>
      </w:r>
      <w:hyperlink r:id="rId5" w:tooltip="Ranke's Latin Transcription" w:history="1">
        <w:r w:rsidR="0042578C" w:rsidRPr="0042578C">
          <w:rPr>
            <w:rStyle w:val="Hyperlink"/>
            <w:rFonts w:ascii="Gentium" w:hAnsi="Gentium" w:cs="Gentium"/>
            <w:i/>
            <w:szCs w:val="20"/>
          </w:rPr>
          <w:t>Ranke’s 1868 text</w:t>
        </w:r>
      </w:hyperlink>
      <w:r w:rsidR="0042578C">
        <w:rPr>
          <w:rFonts w:ascii="Gentium" w:hAnsi="Gentium" w:cs="Gentium"/>
          <w:i/>
          <w:color w:val="7030A0"/>
          <w:szCs w:val="20"/>
          <w:u w:color="800000"/>
        </w:rPr>
        <w:t>.</w:t>
      </w:r>
      <w:r w:rsidRPr="007D64D3">
        <w:rPr>
          <w:rFonts w:ascii="Gentium" w:hAnsi="Gentium" w:cs="Gentium"/>
          <w:i/>
          <w:color w:val="7030A0"/>
          <w:szCs w:val="20"/>
          <w:u w:color="800000"/>
        </w:rPr>
        <w:t>]</w:t>
      </w:r>
    </w:p>
    <w:p w14:paraId="6BC9F725" w14:textId="77777777" w:rsidR="0042578C" w:rsidRDefault="00572B50" w:rsidP="00124C81">
      <w:pPr>
        <w:suppressAutoHyphens/>
        <w:spacing w:before="120"/>
        <w:jc w:val="both"/>
        <w:rPr>
          <w:rFonts w:ascii="Gentium" w:hAnsi="Gentium" w:cs="Gentium"/>
        </w:rPr>
      </w:pPr>
      <w:r w:rsidRPr="00572B50">
        <w:rPr>
          <w:rFonts w:ascii="Gentium" w:hAnsi="Gentium" w:cs="Gentium"/>
          <w:b/>
          <w:bCs/>
          <w:color w:val="0070C0"/>
          <w:vertAlign w:val="superscript"/>
        </w:rPr>
        <w:t>1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Paul, an apostle not of men nor by man, but by Jesus Christ</w:t>
      </w:r>
      <w:r w:rsidR="0042578C">
        <w:rPr>
          <w:rFonts w:ascii="Gentium" w:hAnsi="Gentium" w:cs="Gentium"/>
        </w:rPr>
        <w:t xml:space="preserve">. </w:t>
      </w:r>
    </w:p>
    <w:p w14:paraId="05034365" w14:textId="77777777" w:rsidR="0042578C" w:rsidRDefault="0042578C" w:rsidP="0042578C">
      <w:pPr>
        <w:suppressAutoHyphens/>
        <w:spacing w:before="120"/>
        <w:jc w:val="both"/>
        <w:rPr>
          <w:rFonts w:ascii="Gentium" w:hAnsi="Gentium" w:cs="Gentium"/>
        </w:rPr>
      </w:pPr>
      <w:r>
        <w:rPr>
          <w:rFonts w:ascii="Gentium" w:hAnsi="Gentium" w:cs="Gentium"/>
        </w:rPr>
        <w:t>T</w:t>
      </w:r>
      <w:r w:rsidR="00572B50" w:rsidRPr="00572B50">
        <w:rPr>
          <w:rFonts w:ascii="Gentium" w:hAnsi="Gentium" w:cs="Gentium"/>
        </w:rPr>
        <w:t xml:space="preserve">o the </w:t>
      </w:r>
      <w:r w:rsidR="00572B50">
        <w:rPr>
          <w:rFonts w:ascii="Gentium" w:hAnsi="Gentium" w:cs="Gentium"/>
        </w:rPr>
        <w:t>brothers</w:t>
      </w:r>
      <w:r w:rsidR="00572B50" w:rsidRPr="00572B50">
        <w:rPr>
          <w:rFonts w:ascii="Gentium" w:hAnsi="Gentium" w:cs="Gentium"/>
        </w:rPr>
        <w:t xml:space="preserve"> that are at Laodicea.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2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>Grace be to you and peace from God the Father and the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Lord Jesus Christ.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3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>I give thanks to Christ in all my prayers</w:t>
      </w:r>
      <w:r>
        <w:rPr>
          <w:rFonts w:ascii="Gentium" w:hAnsi="Gentium" w:cs="Gentium"/>
        </w:rPr>
        <w:t>.</w:t>
      </w:r>
    </w:p>
    <w:p w14:paraId="51F225AD" w14:textId="77777777" w:rsidR="000D46D1" w:rsidRDefault="0042578C" w:rsidP="0042578C">
      <w:pPr>
        <w:suppressAutoHyphens/>
        <w:spacing w:before="120"/>
        <w:jc w:val="both"/>
        <w:rPr>
          <w:rFonts w:ascii="Gentium" w:hAnsi="Gentium" w:cs="Gentium"/>
        </w:rPr>
      </w:pPr>
      <w:r>
        <w:rPr>
          <w:rFonts w:ascii="Gentium" w:hAnsi="Gentium" w:cs="Gentium"/>
        </w:rPr>
        <w:t>T</w:t>
      </w:r>
      <w:r w:rsidR="00572B50" w:rsidRPr="00572B50">
        <w:rPr>
          <w:rFonts w:ascii="Gentium" w:hAnsi="Gentium" w:cs="Gentium"/>
        </w:rPr>
        <w:t xml:space="preserve">hat </w:t>
      </w:r>
      <w:r w:rsidR="00572B50">
        <w:rPr>
          <w:rFonts w:ascii="Gentium" w:hAnsi="Gentium" w:cs="Gentium"/>
        </w:rPr>
        <w:t>you</w:t>
      </w:r>
      <w:r w:rsidR="00572B50" w:rsidRPr="00572B50">
        <w:rPr>
          <w:rFonts w:ascii="Gentium" w:hAnsi="Gentium" w:cs="Gentium"/>
        </w:rPr>
        <w:t xml:space="preserve"> continue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in him and persevere in his works, looking for the promise at the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day of judgement.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4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 xml:space="preserve">Neither do the vain </w:t>
      </w:r>
      <w:r w:rsidR="00572B50">
        <w:rPr>
          <w:rFonts w:ascii="Gentium" w:hAnsi="Gentium" w:cs="Gentium"/>
        </w:rPr>
        <w:t>words</w:t>
      </w:r>
      <w:r w:rsidR="00572B50" w:rsidRPr="00572B50">
        <w:rPr>
          <w:rFonts w:ascii="Gentium" w:hAnsi="Gentium" w:cs="Gentium"/>
        </w:rPr>
        <w:t xml:space="preserve"> of some overset you, which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creep in</w:t>
      </w:r>
      <w:r w:rsidR="000D46D1">
        <w:rPr>
          <w:rFonts w:ascii="Gentium" w:hAnsi="Gentium" w:cs="Gentium"/>
        </w:rPr>
        <w:t>.</w:t>
      </w:r>
    </w:p>
    <w:p w14:paraId="09754BA0" w14:textId="71CEE412" w:rsidR="0042578C" w:rsidRDefault="000D46D1" w:rsidP="0042578C">
      <w:pPr>
        <w:suppressAutoHyphens/>
        <w:spacing w:before="120"/>
        <w:jc w:val="both"/>
        <w:rPr>
          <w:rFonts w:ascii="Gentium" w:hAnsi="Gentium" w:cs="Gentium"/>
        </w:rPr>
      </w:pPr>
      <w:r>
        <w:rPr>
          <w:rFonts w:ascii="Gentium" w:hAnsi="Gentium" w:cs="Gentium"/>
        </w:rPr>
        <w:t>T</w:t>
      </w:r>
      <w:r w:rsidR="00572B50" w:rsidRPr="00572B50">
        <w:rPr>
          <w:rFonts w:ascii="Gentium" w:hAnsi="Gentium" w:cs="Gentium"/>
        </w:rPr>
        <w:t>hat they may turn you away from the truth of the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 xml:space="preserve">Gospel </w:t>
      </w:r>
      <w:r w:rsidR="00572B50">
        <w:rPr>
          <w:rFonts w:ascii="Gentium" w:hAnsi="Gentium" w:cs="Gentium"/>
        </w:rPr>
        <w:t>that</w:t>
      </w:r>
      <w:r w:rsidR="00572B50" w:rsidRPr="00572B50">
        <w:rPr>
          <w:rFonts w:ascii="Gentium" w:hAnsi="Gentium" w:cs="Gentium"/>
        </w:rPr>
        <w:t xml:space="preserve"> is preached by me.</w:t>
      </w:r>
      <w:r w:rsidR="0042578C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5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>And now shall God cause that they that are of me shall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i/>
          <w:iCs/>
        </w:rPr>
        <w:t>continue</w:t>
      </w:r>
      <w:r w:rsidR="00572B50" w:rsidRPr="00572B50">
        <w:rPr>
          <w:rFonts w:ascii="Gentium" w:hAnsi="Gentium" w:cs="Gentium"/>
        </w:rPr>
        <w:t xml:space="preserve"> ministering to the increase of the truth of the Gospel</w:t>
      </w:r>
      <w:r w:rsidR="0042578C">
        <w:rPr>
          <w:rFonts w:ascii="Gentium" w:hAnsi="Gentium" w:cs="Gentium"/>
        </w:rPr>
        <w:t>.</w:t>
      </w:r>
    </w:p>
    <w:p w14:paraId="7758EA23" w14:textId="6225F26E" w:rsidR="00572B50" w:rsidRPr="00572B50" w:rsidRDefault="0042578C" w:rsidP="0042578C">
      <w:pPr>
        <w:suppressAutoHyphens/>
        <w:spacing w:before="120"/>
        <w:jc w:val="both"/>
        <w:rPr>
          <w:rFonts w:ascii="Gentium" w:hAnsi="Gentium" w:cs="Gentium"/>
        </w:rPr>
      </w:pPr>
      <w:r>
        <w:rPr>
          <w:rFonts w:ascii="Gentium" w:hAnsi="Gentium" w:cs="Gentium"/>
        </w:rPr>
        <w:t>A</w:t>
      </w:r>
      <w:r w:rsidR="00572B50" w:rsidRPr="00572B50">
        <w:rPr>
          <w:rFonts w:ascii="Gentium" w:hAnsi="Gentium" w:cs="Gentium"/>
        </w:rPr>
        <w:t xml:space="preserve">nd accomplishing goodness, and the work of salvation, </w:t>
      </w:r>
      <w:r w:rsidR="00572B50" w:rsidRPr="00572B50">
        <w:rPr>
          <w:rFonts w:ascii="Gentium" w:hAnsi="Gentium" w:cs="Gentium"/>
          <w:i/>
          <w:iCs/>
        </w:rPr>
        <w:t>even</w:t>
      </w:r>
      <w:r w:rsidR="00572B50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eternal life.</w:t>
      </w:r>
    </w:p>
    <w:p w14:paraId="01E6911D" w14:textId="29E495E0" w:rsidR="00572B50" w:rsidRPr="00572B50" w:rsidRDefault="00572B50" w:rsidP="0042578C">
      <w:pPr>
        <w:suppressAutoHyphens/>
        <w:spacing w:before="120"/>
        <w:jc w:val="both"/>
        <w:rPr>
          <w:rFonts w:ascii="Gentium" w:hAnsi="Gentium" w:cs="Gentium"/>
        </w:rPr>
      </w:pPr>
      <w:r w:rsidRPr="00572B50">
        <w:rPr>
          <w:rFonts w:ascii="Gentium" w:hAnsi="Gentium" w:cs="Gentium"/>
          <w:b/>
          <w:bCs/>
          <w:color w:val="0070C0"/>
          <w:vertAlign w:val="superscript"/>
        </w:rPr>
        <w:t>6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And now are my bonds seen of all men, which I suffer in</w:t>
      </w:r>
      <w:r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</w:rPr>
        <w:t xml:space="preserve">Christ, </w:t>
      </w:r>
      <w:r>
        <w:rPr>
          <w:rFonts w:ascii="Gentium" w:hAnsi="Gentium" w:cs="Gentium"/>
        </w:rPr>
        <w:t>in whom</w:t>
      </w:r>
      <w:r w:rsidRPr="00572B50">
        <w:rPr>
          <w:rFonts w:ascii="Gentium" w:hAnsi="Gentium" w:cs="Gentium"/>
        </w:rPr>
        <w:t xml:space="preserve"> I rejoice and am glad.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7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And to me this is for everlasting salvation</w:t>
      </w:r>
      <w:r>
        <w:rPr>
          <w:rFonts w:ascii="Gentium" w:hAnsi="Gentium" w:cs="Gentium"/>
        </w:rPr>
        <w:t>,</w:t>
      </w:r>
      <w:r w:rsidRPr="00572B50">
        <w:rPr>
          <w:rFonts w:ascii="Gentium" w:hAnsi="Gentium" w:cs="Gentium"/>
        </w:rPr>
        <w:t xml:space="preserve"> which also</w:t>
      </w:r>
      <w:r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</w:rPr>
        <w:t>is brought about by your prayers, and the ministry of the Holy</w:t>
      </w:r>
      <w:r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</w:rPr>
        <w:t>Ghost, whether by life or by death.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8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For</w:t>
      </w:r>
      <w:r>
        <w:rPr>
          <w:rFonts w:ascii="Gentium" w:hAnsi="Gentium" w:cs="Gentium"/>
        </w:rPr>
        <w:t>,</w:t>
      </w:r>
      <w:r w:rsidRPr="00572B50">
        <w:rPr>
          <w:rFonts w:ascii="Gentium" w:hAnsi="Gentium" w:cs="Gentium"/>
        </w:rPr>
        <w:t xml:space="preserve"> verily to me life is in Christ, and to die is joy.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9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And to him (</w:t>
      </w:r>
      <w:r w:rsidRPr="00572B50">
        <w:rPr>
          <w:rFonts w:ascii="Gentium" w:hAnsi="Gentium" w:cs="Gentium"/>
          <w:i/>
          <w:iCs/>
        </w:rPr>
        <w:t>or</w:t>
      </w:r>
      <w:r w:rsidRPr="00572B50">
        <w:rPr>
          <w:rFonts w:ascii="Gentium" w:hAnsi="Gentium" w:cs="Gentium"/>
        </w:rPr>
        <w:t xml:space="preserve"> </w:t>
      </w:r>
      <w:proofErr w:type="gramStart"/>
      <w:r w:rsidRPr="00572B50">
        <w:rPr>
          <w:rFonts w:ascii="Gentium" w:hAnsi="Gentium" w:cs="Gentium"/>
        </w:rPr>
        <w:t>And</w:t>
      </w:r>
      <w:proofErr w:type="gramEnd"/>
      <w:r w:rsidRPr="00572B50">
        <w:rPr>
          <w:rFonts w:ascii="Gentium" w:hAnsi="Gentium" w:cs="Gentium"/>
        </w:rPr>
        <w:t xml:space="preserve"> also) shall he work his mercy in you,</w:t>
      </w:r>
      <w:r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</w:rPr>
        <w:t>that y</w:t>
      </w:r>
      <w:r>
        <w:rPr>
          <w:rFonts w:ascii="Gentium" w:hAnsi="Gentium" w:cs="Gentium"/>
        </w:rPr>
        <w:t>ou</w:t>
      </w:r>
      <w:r w:rsidRPr="00572B50">
        <w:rPr>
          <w:rFonts w:ascii="Gentium" w:hAnsi="Gentium" w:cs="Gentium"/>
        </w:rPr>
        <w:t xml:space="preserve"> may have the same love and be of one mind.</w:t>
      </w:r>
    </w:p>
    <w:p w14:paraId="4F1736D5" w14:textId="77777777" w:rsidR="0042578C" w:rsidRDefault="00572B50" w:rsidP="0042578C">
      <w:pPr>
        <w:suppressAutoHyphens/>
        <w:spacing w:before="120"/>
        <w:jc w:val="both"/>
        <w:rPr>
          <w:rFonts w:ascii="Gentium" w:hAnsi="Gentium" w:cs="Gentium"/>
        </w:rPr>
      </w:pPr>
      <w:r w:rsidRPr="00572B50">
        <w:rPr>
          <w:rFonts w:ascii="Gentium" w:hAnsi="Gentium" w:cs="Gentium"/>
          <w:b/>
          <w:bCs/>
          <w:color w:val="0070C0"/>
          <w:vertAlign w:val="superscript"/>
        </w:rPr>
        <w:t>10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 xml:space="preserve">Therefore, dearly beloved, as </w:t>
      </w:r>
      <w:r>
        <w:rPr>
          <w:rFonts w:ascii="Gentium" w:hAnsi="Gentium" w:cs="Gentium"/>
        </w:rPr>
        <w:t>you</w:t>
      </w:r>
      <w:r w:rsidRPr="00572B50">
        <w:rPr>
          <w:rFonts w:ascii="Gentium" w:hAnsi="Gentium" w:cs="Gentium"/>
        </w:rPr>
        <w:t xml:space="preserve"> have heard in my presence,</w:t>
      </w:r>
      <w:r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</w:rPr>
        <w:t>so hold fast and work in the fear of God, and it shall be to you</w:t>
      </w:r>
      <w:r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</w:rPr>
        <w:t>for life eternal.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11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For</w:t>
      </w:r>
      <w:r>
        <w:rPr>
          <w:rFonts w:ascii="Gentium" w:hAnsi="Gentium" w:cs="Gentium"/>
        </w:rPr>
        <w:t>,</w:t>
      </w:r>
      <w:r w:rsidRPr="00572B50">
        <w:rPr>
          <w:rFonts w:ascii="Gentium" w:hAnsi="Gentium" w:cs="Gentium"/>
        </w:rPr>
        <w:t xml:space="preserve"> it is God that work</w:t>
      </w:r>
      <w:r>
        <w:rPr>
          <w:rFonts w:ascii="Gentium" w:hAnsi="Gentium" w:cs="Gentium"/>
        </w:rPr>
        <w:t>s</w:t>
      </w:r>
      <w:r w:rsidRPr="00572B50">
        <w:rPr>
          <w:rFonts w:ascii="Gentium" w:hAnsi="Gentium" w:cs="Gentium"/>
        </w:rPr>
        <w:t xml:space="preserve"> in you.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12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And do without afterthought</w:t>
      </w:r>
      <w:r>
        <w:rPr>
          <w:rFonts w:ascii="Gentium" w:hAnsi="Gentium" w:cs="Gentium"/>
        </w:rPr>
        <w:t>,</w:t>
      </w:r>
      <w:r w:rsidRPr="00572B50">
        <w:rPr>
          <w:rFonts w:ascii="Gentium" w:hAnsi="Gentium" w:cs="Gentium"/>
        </w:rPr>
        <w:t xml:space="preserve"> whatever y</w:t>
      </w:r>
      <w:r>
        <w:rPr>
          <w:rFonts w:ascii="Gentium" w:hAnsi="Gentium" w:cs="Gentium"/>
        </w:rPr>
        <w:t>ou</w:t>
      </w:r>
      <w:r w:rsidRPr="00572B50">
        <w:rPr>
          <w:rFonts w:ascii="Gentium" w:hAnsi="Gentium" w:cs="Gentium"/>
        </w:rPr>
        <w:t xml:space="preserve"> do.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13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And for the rest, dearly beloved, rejoice in Christ</w:t>
      </w:r>
      <w:r w:rsidR="0042578C">
        <w:rPr>
          <w:rFonts w:ascii="Gentium" w:hAnsi="Gentium" w:cs="Gentium"/>
        </w:rPr>
        <w:t>.</w:t>
      </w:r>
    </w:p>
    <w:p w14:paraId="57EEF983" w14:textId="4F882236" w:rsidR="00572B50" w:rsidRPr="00572B50" w:rsidRDefault="0042578C" w:rsidP="0042578C">
      <w:pPr>
        <w:suppressAutoHyphens/>
        <w:spacing w:before="120"/>
        <w:jc w:val="both"/>
        <w:rPr>
          <w:rFonts w:ascii="Gentium" w:hAnsi="Gentium" w:cs="Gentium"/>
        </w:rPr>
      </w:pPr>
      <w:r>
        <w:rPr>
          <w:rFonts w:ascii="Gentium" w:hAnsi="Gentium" w:cs="Gentium"/>
        </w:rPr>
        <w:t>A</w:t>
      </w:r>
      <w:r w:rsidR="00572B50" w:rsidRPr="00572B50">
        <w:rPr>
          <w:rFonts w:ascii="Gentium" w:hAnsi="Gentium" w:cs="Gentium"/>
        </w:rPr>
        <w:t>nd</w:t>
      </w:r>
      <w:r w:rsidR="00124C81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beware of them that are filthy in lucre.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14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>Let all your petitions be made openly before God</w:t>
      </w:r>
      <w:r w:rsidR="00A06C03">
        <w:rPr>
          <w:rFonts w:ascii="Gentium" w:hAnsi="Gentium" w:cs="Gentium"/>
        </w:rPr>
        <w:t>;</w:t>
      </w:r>
      <w:r w:rsidR="00572B50" w:rsidRPr="00572B50">
        <w:rPr>
          <w:rFonts w:ascii="Gentium" w:hAnsi="Gentium" w:cs="Gentium"/>
        </w:rPr>
        <w:t xml:space="preserve"> and be</w:t>
      </w:r>
      <w:r w:rsidR="00124C81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steadfast in the mind of Christ.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15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>And what things are sound and true and sober and just</w:t>
      </w:r>
      <w:r w:rsidR="00124C81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and to be loved, do.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16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 xml:space="preserve">And what </w:t>
      </w:r>
      <w:r w:rsidR="00124C81">
        <w:rPr>
          <w:rFonts w:ascii="Gentium" w:hAnsi="Gentium" w:cs="Gentium"/>
        </w:rPr>
        <w:t>you</w:t>
      </w:r>
      <w:r w:rsidR="00572B50" w:rsidRPr="00572B50">
        <w:rPr>
          <w:rFonts w:ascii="Gentium" w:hAnsi="Gentium" w:cs="Gentium"/>
        </w:rPr>
        <w:t xml:space="preserve"> have heard and received, keep fast in your</w:t>
      </w:r>
      <w:r w:rsidR="00124C81"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</w:rPr>
        <w:t>heart.</w:t>
      </w:r>
      <w:r>
        <w:rPr>
          <w:rFonts w:ascii="Gentium" w:hAnsi="Gentium" w:cs="Gentium"/>
        </w:rPr>
        <w:t xml:space="preserve"> </w:t>
      </w:r>
      <w:r w:rsidR="00572B50" w:rsidRPr="00572B50">
        <w:rPr>
          <w:rFonts w:ascii="Gentium" w:hAnsi="Gentium" w:cs="Gentium"/>
          <w:b/>
          <w:bCs/>
          <w:color w:val="0070C0"/>
          <w:vertAlign w:val="superscript"/>
        </w:rPr>
        <w:t>17</w:t>
      </w:r>
      <w:r w:rsidR="00572B50" w:rsidRPr="00572B50">
        <w:rPr>
          <w:rFonts w:ascii="Gentium" w:hAnsi="Gentium" w:cs="Gentium"/>
          <w:color w:val="0070C0"/>
        </w:rPr>
        <w:t> </w:t>
      </w:r>
      <w:r w:rsidR="00572B50" w:rsidRPr="00572B50">
        <w:rPr>
          <w:rFonts w:ascii="Gentium" w:hAnsi="Gentium" w:cs="Gentium"/>
        </w:rPr>
        <w:t>And peace shall be to you.</w:t>
      </w:r>
    </w:p>
    <w:p w14:paraId="378ACA27" w14:textId="57E39598" w:rsidR="00572B50" w:rsidRPr="008E4A32" w:rsidRDefault="00572B50" w:rsidP="0042578C">
      <w:pPr>
        <w:suppressAutoHyphens/>
        <w:spacing w:before="120"/>
        <w:jc w:val="both"/>
        <w:rPr>
          <w:rFonts w:ascii="Gentium" w:hAnsi="Gentium" w:cs="Gentium"/>
        </w:rPr>
      </w:pPr>
      <w:r w:rsidRPr="00572B50">
        <w:rPr>
          <w:rFonts w:ascii="Gentium" w:hAnsi="Gentium" w:cs="Gentium"/>
          <w:b/>
          <w:bCs/>
          <w:color w:val="0070C0"/>
          <w:vertAlign w:val="superscript"/>
        </w:rPr>
        <w:t>18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The saints salute you.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19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>The grace of the Lord Jesus be with your spirit.</w:t>
      </w:r>
      <w:r w:rsidR="0042578C">
        <w:rPr>
          <w:rFonts w:ascii="Gentium" w:hAnsi="Gentium" w:cs="Gentium"/>
        </w:rPr>
        <w:t xml:space="preserve"> </w:t>
      </w:r>
      <w:r w:rsidRPr="00572B50">
        <w:rPr>
          <w:rFonts w:ascii="Gentium" w:hAnsi="Gentium" w:cs="Gentium"/>
          <w:b/>
          <w:bCs/>
          <w:color w:val="0070C0"/>
          <w:vertAlign w:val="superscript"/>
        </w:rPr>
        <w:t>20</w:t>
      </w:r>
      <w:r w:rsidRPr="00572B50">
        <w:rPr>
          <w:rFonts w:ascii="Gentium" w:hAnsi="Gentium" w:cs="Gentium"/>
          <w:color w:val="0070C0"/>
        </w:rPr>
        <w:t> </w:t>
      </w:r>
      <w:r w:rsidRPr="00572B50">
        <w:rPr>
          <w:rFonts w:ascii="Gentium" w:hAnsi="Gentium" w:cs="Gentium"/>
        </w:rPr>
        <w:t xml:space="preserve">And cause this </w:t>
      </w:r>
      <w:r w:rsidRPr="00124C81">
        <w:rPr>
          <w:rFonts w:ascii="Gentium" w:hAnsi="Gentium" w:cs="Gentium"/>
          <w:i/>
          <w:iCs/>
        </w:rPr>
        <w:t>epistle</w:t>
      </w:r>
      <w:r w:rsidRPr="00572B50">
        <w:rPr>
          <w:rFonts w:ascii="Gentium" w:hAnsi="Gentium" w:cs="Gentium"/>
        </w:rPr>
        <w:t xml:space="preserve"> to be read to them of Colossae, and</w:t>
      </w:r>
      <w:r w:rsidR="00A06C03">
        <w:rPr>
          <w:rFonts w:ascii="Gentium" w:hAnsi="Gentium" w:cs="Gentium"/>
        </w:rPr>
        <w:t xml:space="preserve"> </w:t>
      </w:r>
      <w:r w:rsidRPr="00124C81">
        <w:rPr>
          <w:rFonts w:ascii="Gentium" w:hAnsi="Gentium" w:cs="Gentium"/>
          <w:i/>
          <w:iCs/>
        </w:rPr>
        <w:t>the epistle</w:t>
      </w:r>
      <w:r w:rsidRPr="00572B50">
        <w:rPr>
          <w:rFonts w:ascii="Gentium" w:hAnsi="Gentium" w:cs="Gentium"/>
        </w:rPr>
        <w:t xml:space="preserve"> of the Colossians </w:t>
      </w:r>
      <w:r w:rsidRPr="00124C81">
        <w:rPr>
          <w:rFonts w:ascii="Gentium" w:hAnsi="Gentium" w:cs="Gentium"/>
          <w:i/>
          <w:iCs/>
        </w:rPr>
        <w:t>to be read</w:t>
      </w:r>
      <w:r w:rsidRPr="00572B50">
        <w:rPr>
          <w:rFonts w:ascii="Gentium" w:hAnsi="Gentium" w:cs="Gentium"/>
        </w:rPr>
        <w:t xml:space="preserve"> to you.</w:t>
      </w:r>
    </w:p>
    <w:sectPr w:rsidR="00572B50" w:rsidRPr="008E4A32" w:rsidSect="00124C8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D46D1"/>
    <w:rsid w:val="000F4889"/>
    <w:rsid w:val="00124C81"/>
    <w:rsid w:val="0016204F"/>
    <w:rsid w:val="001E3212"/>
    <w:rsid w:val="001F16DF"/>
    <w:rsid w:val="0023609E"/>
    <w:rsid w:val="00262A16"/>
    <w:rsid w:val="00267E43"/>
    <w:rsid w:val="002760C8"/>
    <w:rsid w:val="0029629A"/>
    <w:rsid w:val="002C2E64"/>
    <w:rsid w:val="00383229"/>
    <w:rsid w:val="00386E87"/>
    <w:rsid w:val="003A08DB"/>
    <w:rsid w:val="0042578C"/>
    <w:rsid w:val="00450FC2"/>
    <w:rsid w:val="00507BE5"/>
    <w:rsid w:val="00572B50"/>
    <w:rsid w:val="005C40AE"/>
    <w:rsid w:val="005D4934"/>
    <w:rsid w:val="006514AE"/>
    <w:rsid w:val="0066124D"/>
    <w:rsid w:val="00677DAE"/>
    <w:rsid w:val="006C353F"/>
    <w:rsid w:val="006C7198"/>
    <w:rsid w:val="00735DEE"/>
    <w:rsid w:val="007A4B72"/>
    <w:rsid w:val="007D64D3"/>
    <w:rsid w:val="00843DE9"/>
    <w:rsid w:val="008568B0"/>
    <w:rsid w:val="00882838"/>
    <w:rsid w:val="008E4A32"/>
    <w:rsid w:val="009D2FD5"/>
    <w:rsid w:val="00A03E5F"/>
    <w:rsid w:val="00A06C03"/>
    <w:rsid w:val="00A13156"/>
    <w:rsid w:val="00AC2F21"/>
    <w:rsid w:val="00AE4FE4"/>
    <w:rsid w:val="00B04E30"/>
    <w:rsid w:val="00B27E9A"/>
    <w:rsid w:val="00B74D60"/>
    <w:rsid w:val="00BB6D19"/>
    <w:rsid w:val="00BC0307"/>
    <w:rsid w:val="00BD4C06"/>
    <w:rsid w:val="00C033B0"/>
    <w:rsid w:val="00C056D5"/>
    <w:rsid w:val="00C22A19"/>
    <w:rsid w:val="00C53D05"/>
    <w:rsid w:val="00D02BF3"/>
    <w:rsid w:val="00D136BB"/>
    <w:rsid w:val="00D5769E"/>
    <w:rsid w:val="00D618FA"/>
    <w:rsid w:val="00DB442F"/>
    <w:rsid w:val="00DB762C"/>
    <w:rsid w:val="00DC29FB"/>
    <w:rsid w:val="00E3459C"/>
    <w:rsid w:val="00E82942"/>
    <w:rsid w:val="00EB7BB8"/>
    <w:rsid w:val="00F33E9C"/>
    <w:rsid w:val="00F9020F"/>
    <w:rsid w:val="00FA1DE4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X703-La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the Laodiceans</vt:lpstr>
    </vt:vector>
  </TitlesOfParts>
  <Company>Zacchaeus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the Laodiceans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2026-05-28T17:16:00Z</dcterms:modified>
  <cp:category>Works of Dubious Provenance (Dxxx-Xxx)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