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48D6" w14:textId="274EAF6C" w:rsidR="004F52B8" w:rsidRPr="00CB6DF8" w:rsidRDefault="00A90EB9" w:rsidP="007D5517">
      <w:pPr>
        <w:spacing w:before="120"/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CB6DF8">
        <w:rPr>
          <w:rFonts w:ascii="Gentium" w:hAnsi="Gentium" w:cs="Gentium"/>
          <w:noProof w:val="0"/>
          <w:color w:val="333333"/>
          <w:sz w:val="26"/>
          <w:szCs w:val="26"/>
          <w:shd w:val="clear" w:color="auto" w:fill="FFFFFF"/>
          <w:lang w:val="en-GB"/>
        </w:rPr>
        <w:t xml:space="preserve">The main Greek and Latin fragments of the </w:t>
      </w:r>
      <w:r w:rsidRPr="00CB6DF8">
        <w:rPr>
          <w:rFonts w:ascii="Gentium" w:hAnsi="Gentium" w:cs="Gentium"/>
          <w:i/>
          <w:iCs/>
          <w:noProof w:val="0"/>
          <w:color w:val="333333"/>
          <w:sz w:val="26"/>
          <w:szCs w:val="26"/>
          <w:shd w:val="clear" w:color="auto" w:fill="FFFFFF"/>
          <w:lang w:val="en-GB"/>
        </w:rPr>
        <w:t>Apocryphon of Ezekiel</w:t>
      </w:r>
      <w:r w:rsidRPr="00CB6DF8">
        <w:rPr>
          <w:rFonts w:ascii="Gentium" w:hAnsi="Gentium" w:cs="Gentium"/>
          <w:noProof w:val="0"/>
          <w:color w:val="333333"/>
          <w:sz w:val="26"/>
          <w:szCs w:val="26"/>
          <w:shd w:val="clear" w:color="auto" w:fill="FFFFFF"/>
          <w:lang w:val="en-GB"/>
        </w:rPr>
        <w:t xml:space="preserve"> presented here </w:t>
      </w:r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>have</w:t>
      </w:r>
      <w:r w:rsidR="007D5517" w:rsidRPr="00CB6DF8">
        <w:rPr>
          <w:rFonts w:ascii="Gentium" w:hAnsi="Gentium" w:cs="Gentium"/>
          <w:noProof w:val="0"/>
          <w:sz w:val="26"/>
          <w:szCs w:val="26"/>
          <w:lang w:val="en-GB"/>
        </w:rPr>
        <w:t>, for the most part,</w:t>
      </w:r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 been gleaned from the </w:t>
      </w:r>
      <w:hyperlink r:id="rId5" w:tooltip="Website for the source text." w:history="1">
        <w:r w:rsidRPr="00CB6DF8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Online Critical Pseudepigrapha</w:t>
        </w:r>
      </w:hyperlink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7D5517"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 </w:t>
      </w:r>
      <w:r w:rsidR="004F52B8"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The excerpts from works by Clement of Alexandria were gleaned from the </w:t>
      </w:r>
      <w:hyperlink r:id="rId6" w:history="1">
        <w:r w:rsidR="004F52B8" w:rsidRPr="00CB6DF8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 website</w:t>
        </w:r>
      </w:hyperlink>
      <w:r w:rsidR="004F52B8" w:rsidRPr="00CB6DF8">
        <w:rPr>
          <w:rFonts w:ascii="Gentium" w:hAnsi="Gentium" w:cs="Gentium"/>
          <w:noProof w:val="0"/>
          <w:sz w:val="26"/>
          <w:szCs w:val="26"/>
          <w:lang w:val="en-GB"/>
        </w:rPr>
        <w:t>, with the published sources listed in the individual fragments.</w:t>
      </w:r>
    </w:p>
    <w:p w14:paraId="0A40907D" w14:textId="77777777" w:rsidR="00A90EB9" w:rsidRPr="00CB6DF8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0BCF0CD6" w14:textId="2F5D152D" w:rsidR="00CF2F0A" w:rsidRPr="00CB6DF8" w:rsidRDefault="00E34AD8" w:rsidP="00CF2F0A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CF2F0A"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br/>
      </w: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Epiphanius, Panarion, 64.70.5–17</w:t>
      </w:r>
    </w:p>
    <w:p w14:paraId="05142CF8" w14:textId="525795D5" w:rsidR="007D5517" w:rsidRPr="00CB6DF8" w:rsidRDefault="007D5517" w:rsidP="007D5517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[K. Holl, Epiphanius, Bände 1-3: Ancoratus und Panarion (3 vols.; GCS 25, 31, 37; Leipzig: Hinrichs, 1915-33).]</w:t>
      </w:r>
    </w:p>
    <w:p w14:paraId="78ACA353" w14:textId="198F5C80" w:rsidR="003F4FE4" w:rsidRPr="00CB6DF8" w:rsidRDefault="00140016" w:rsidP="00CF2F0A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Ἀναστ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σονται γὰρ οἱ νεκροὶ καὶ ἐγερθ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σονται οἱ ἐν τοῖς μνημε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οις, φησὶν ὁ προφ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της. ἵνα δὲ καὶ τὰ ὑπὸ τοῦ Ἰεζεκιὴλ τοῦ προφ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του ἐν τῷ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ἀποκρ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φῳ ῥηθ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 περὶ ἀναστ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σεως μὴ παρασιωπ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σω, καὶ αὐτὰ ἐνταῦθα παραθ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σομαι. αἰνιγματωδῶς γὰρ διηγο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μενος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περὶ τῆς δικα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σεως ἧͺ κοινωνεῖ ψυχὴ καὶ σῶμα, ὅτι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τις ἐν τῇ αὐτοῦ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ντας εἶχεν ἐστρατευμ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νους, παγανὸν δὲ οὐκ εἶχεν ἀλλ᾽ ἢ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νον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ο, ἕνα χωλὸν καὶ ἕνα τυφλ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ν, καὶ ἕκαστος &lt;αὐτῶν&gt; κατ᾽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 ἐκαθ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ζετο καὶ κατ᾽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αν ὤͺκει.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μους δὲ ποι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σας ὁ βασιλεὺς τῷ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υἱῷ ἐκ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λεσε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ντας τοὺς ἐν τῇ αὐτοῦ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ᾳ, περιεφρ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νησε δὲ τῶν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 παγανῶν, τοῦ τε χωλοῦ καὶ τοῦ τυφλοῦ· οἱ δὲ ἠγαν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κτησαν ἐν ἑαυτοῖς καὶ ἐπιβουλὴν ἐργ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σασθαι τῷ βασιλεῖ ἐπεν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ουν.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δὲ εἶχεν ὁ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ς, καὶ ἀπὸ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κοθεν ὁ τυφλὸς ἐλ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λει τῷ χωλῷ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γων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 ἦν ἡμῶν τὸ κλ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σμα τοῦ ἄρτου μετὰ τῶν ὄχλων τῶν κληθ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ντων εἰς τὴν εὐφρασ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αν; δεῦρο το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νυν, καθὼς ἐπο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ησεν ἡμῖν, ἀμυν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μεθα αὐτ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ν.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ὁ δὲ ἕτερος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τα 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πῳ; ὁ δὲ εἶπεν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λθωμεν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αὐτοῦ καὶ ἀφαν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σωμεν ἐκεῖ τὰ τοῦ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σου. ὁ δὲ εἶπεν καὶ πῶς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ναμαι, χωλὸς ὢν καὶ μὴ δυν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μενος ἐπισα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νειν; ὁ δὲ τυφλὸς ἔφη αὐτὸς ἐγὼ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ναμα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τι πρ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ττειν μὴ ὁρῶν ποῦ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ρχομαι; ἀλλὰ τεχνασ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μεθα.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0 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λας 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ρτον τὸν πλησ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καὶ πλ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ξας σχοιν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ἠκ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ντισε τῷ τυφλῷ καὶ εἶπεν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τει, καὶ δεῦρο πρὸς τὸ σχοιν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πρ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με. ὡς δὲ ἐπο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ησεν ὃ προετρ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πη, ὅτε ἔφθασε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δεῦρ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μοι γενοῦ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δες καὶ 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με, καὶ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νομα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σοι ὀφθαλμο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, ἄνωθεν ὁδηγῶν σε δεξιὰ καὶ εὐ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νυμα.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τοῦτο δὲ ποι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σαντες κατ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βησαν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δεισον· εἶτα λοιπὸν εἴτε ἠδ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κησαν εἴτε καὶ οὐκ ἠδ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κησαν, ὅμως τὰ ἴχνη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φηνεν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σῳ.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καταλ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σαντες δὲ ἐκ τῶν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μων οἱ εὐφρανθ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καταβ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ἐξεπλ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γησαν τὰ ἴχνη εὑρ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σῳ καὶ ταῦτα ἀν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γγειλαν τῷ βασιλεῖ,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γοντες ἅπαντες στρατιῶται ἐν τῇ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 σου καὶ οὐδε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ἐστι παγαν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ς.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θεν το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νυν ἴχνη παγανῶν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σῳ;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ὁ δὲ ἐθα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μασε, [καὶ] ὡς μὲν ἡ παραβολὴ δηλον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τι τοῦ ἀποκρ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φου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ὡς πρὸς τὸν ἄνθρωπον αἰνιττομ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νη, ὁ θεὸς δὲ οὐδὲν ἀγνοεῖ. ἡ δὲ δι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γησις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ὡς μετεστε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λατο τὸν χωλὸν καὶ τὸν τυφλὸν καὶ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τησε τὸν τυφλ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μὴ σὺ κατῆλθες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δεισον; ὁ δὲ ἔφη οἴμοι, 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ριε· ὁρᾷς ἡμῶν τὴν ἀδυναμ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αν, οἶδας ὅτι &lt;οὐχ&gt; ὁρῶ ποῦ βαδ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ζω.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εἶτα ἐλθὼν ἐπὶ τὸν χωλὸν καὶ αὐτὸν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τα σὺ κατῆλθες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μου; ὁ δὲ ἀποκριθεὶς εἶπεν ὦ 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ριε, πικρᾶνα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μου τὴν ψυχὴν ἐν τῷ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ρει τῆς 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lastRenderedPageBreak/>
        <w:t>ἀδυναμ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βο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λει. καὶ λοιπὸν ἡ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σις ἀργεῖ.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οὖν ποιεῖ ὁ κριτὴς ὁ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καιος; ἀναγνοὺς 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 ἀμφ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τεροι ἐζε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χθησαν ἐπιτ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θησι τὸν χωλὸν τῷ πηρῷ καὶ τοὺς ἀμφοτ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ρους ἐτ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ζει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στιξι, καὶ οὐ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νανται ἀρν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σασθαι.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ἑκ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τεροι ἀλλ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λους ἐλ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γχουσιν, ὁ μὲν χωλὸς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γων τῷ τυφλῷ οὐ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με ἐβ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στασας καὶ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νεγκας; καὶ ὁ τυφλὸς τῷ χωλῷ οὐκ αὐτὸς ὀφθαλμο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μου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γονας;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οὕτως τὸ σῶμα τῇ ψυχῇ καὶ ἡ ψυχὴ τῷ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ματι εἰς ἔλεγχον τῆς κοινῆς ἐργασ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συν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πτεται, καὶ ἡ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σις τελε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νεται περὶ ἀμφοτ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ρων,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τε καὶ ψυχῆς, τῶν ἔργων [τῶν] γεγενημ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νων εἴτε ἀγαθῶν εἴτε φα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λων.</w:t>
      </w:r>
    </w:p>
    <w:p w14:paraId="35BE0A9C" w14:textId="77777777" w:rsidR="00CF2F0A" w:rsidRPr="00CB6DF8" w:rsidRDefault="00CF2F0A" w:rsidP="00CF2F0A">
      <w:pPr>
        <w:spacing w:before="120"/>
        <w:jc w:val="both"/>
        <w:rPr>
          <w:rFonts w:ascii="Gentium" w:hAnsi="Gentium" w:cs="Gentium"/>
          <w:b/>
          <w:i/>
          <w:iCs/>
          <w:color w:val="FF0000"/>
          <w:sz w:val="28"/>
          <w:szCs w:val="28"/>
          <w:vertAlign w:val="superscript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20AAF9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2</w:t>
      </w:r>
    </w:p>
    <w:p w14:paraId="6798D148" w14:textId="06A99417" w:rsidR="00E34AD8" w:rsidRPr="00CB6DF8" w:rsidRDefault="00140016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1 </w:t>
      </w:r>
      <w:r w:rsidR="00E34AD8"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8:</w:t>
      </w:r>
      <w:r w:rsidR="00AD37F5" w:rsidRPr="00CB6DF8">
        <w:rPr>
          <w:rFonts w:ascii="Gentium" w:hAnsi="Gentium" w:cs="Gentium"/>
          <w:i/>
          <w:iCs/>
          <w:sz w:val="26"/>
          <w:szCs w:val="26"/>
          <w:u w:color="00B050"/>
        </w:rPr>
        <w:t>4</w:t>
      </w:r>
    </w:p>
    <w:p w14:paraId="625817CE" w14:textId="6D683BFF" w:rsidR="00BC0C12" w:rsidRPr="00CB6DF8" w:rsidRDefault="00BC0C12" w:rsidP="00BC0C12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[Kirsopp Lake, “The Apostolic Fathers,” (LCL 24-25; Cambridge, Mass., Harvard University Press, 1912-13).]</w:t>
      </w:r>
    </w:p>
    <w:p w14:paraId="6CA19D95" w14:textId="5F6EF3EE" w:rsidR="00E34AD8" w:rsidRPr="00CB6DF8" w:rsidRDefault="00AD37F5" w:rsidP="00E34AD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Μετανο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σατε, οἶκος Ἰσρα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λ, ἀπὸ τῆς ἀνομ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ὑμῶν· εἶπον τοῖς υἱοῖς τοῦ λαοῦ μου· Ἐὰν ὦσιν αἱ ἁμαρτ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αι ὑμῶν ἀπὸ τῆς γῆς ἕως τοῦ οὐρανοῦ καὶ ἐὰν ὦσιν πυρρ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τεραι κ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κκου καὶ μελαν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τεραι σ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κκου, καὶ ἐπιστραφῆτε πρ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ς με ἐξ ὅλης τῆς καρδ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καὶ εἴπητε· Π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τερ· ἐπακο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σομαι ὑμῶν ὡς λαοῦ ἁγ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ου.</w:t>
      </w:r>
    </w:p>
    <w:p w14:paraId="703225DE" w14:textId="54BE0BA1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Paedagogus, 1.10.91.2</w:t>
      </w:r>
    </w:p>
    <w:p w14:paraId="0A8CCA78" w14:textId="15C02220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Protepticus und Paedagogus. Stählin, Otto, editor. Leipzig: Hinrichs, 1905.]</w:t>
      </w:r>
    </w:p>
    <w:p w14:paraId="0764DA7D" w14:textId="02C23704" w:rsidR="00B7477A" w:rsidRPr="00CB6DF8" w:rsidRDefault="00B7477A" w:rsidP="00B7477A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φησὶ γὰρ </w:t>
      </w:r>
      <w:r w:rsidR="00321440" w:rsidRPr="00924474">
        <w:rPr>
          <w:rFonts w:ascii="Gentium" w:hAnsi="Gentium" w:cs="Gentium"/>
          <w:i/>
          <w:iCs/>
          <w:color w:val="7030A0"/>
          <w:sz w:val="28"/>
          <w:szCs w:val="28"/>
        </w:rPr>
        <w:t xml:space="preserve">δι’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Ἰεζεκιήλ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ἐὰν ἐπιστραφῆτε ἐξ ὅλης τῆς καρδίας καὶ εἴπητε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πάτερ, ἀκούσομαι ὑμῶν ὥσπερ λαοῦ ἁγίου.</w:t>
      </w:r>
    </w:p>
    <w:p w14:paraId="0F0C71CF" w14:textId="34697EB9" w:rsidR="00E34AD8" w:rsidRPr="00CB6DF8" w:rsidRDefault="00E34AD8" w:rsidP="001B5445">
      <w:pPr>
        <w:keepNext/>
        <w:widowControl w:val="0"/>
        <w:spacing w:before="18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Quis dives salvetur, 39.4</w:t>
      </w:r>
    </w:p>
    <w:p w14:paraId="3C1E801F" w14:textId="2F0003C5" w:rsidR="00DA3B4F" w:rsidRPr="00CB6DF8" w:rsidRDefault="00DA3B4F" w:rsidP="001B5445">
      <w:pPr>
        <w:keepNext/>
        <w:widowControl w:val="0"/>
        <w:spacing w:before="6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4229F9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Clemens Alexandrinus, Stromata, Buch VII-VIII, Excerpta ex Theodoto, Eclogae prophetica. Stählin, Otto, editor. Leipzig: Hinrichs, 1909.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]</w:t>
      </w:r>
    </w:p>
    <w:p w14:paraId="55760D9E" w14:textId="6AF01129" w:rsidR="004229F9" w:rsidRPr="00CB6DF8" w:rsidRDefault="004229F9" w:rsidP="004229F9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διὸ καὶ κέκραγεν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ἔλεον θέλω καὶ οὐ θυσίαν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οὐ βούλομαι τὸν θάνατον τοῦ ἁμαρτωλοῦ, ἀλλὰ τὴν μετάνοιαν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κἂν ὦσιν αἱ ἁμαρτίαι ὑμῶν ὡς φοινικοῦν ἔριον, ὡς χιόνα λευκανῶ, κἂν μελάντερον τοῦ σκότους, ὡς ἔριον λευκὸν ἐκνίψας ποιήσω.</w:t>
      </w:r>
    </w:p>
    <w:p w14:paraId="53649F5B" w14:textId="77777777" w:rsidR="00F114A4" w:rsidRPr="00CB6DF8" w:rsidRDefault="00F114A4" w:rsidP="00F114A4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Stromata, 7.16.94.2</w:t>
      </w:r>
    </w:p>
    <w:p w14:paraId="3194B406" w14:textId="424F3A29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Stromata, Stählin, Otto, editor. Leipzig: Hinrichs, 1906-1909.]</w:t>
      </w:r>
    </w:p>
    <w:p w14:paraId="5883CD37" w14:textId="32C68BA4" w:rsidR="00F114A4" w:rsidRPr="00CB6DF8" w:rsidRDefault="00140016" w:rsidP="00F114A4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4F52B8" w:rsidRPr="00CB6DF8">
        <w:rPr>
          <w:rFonts w:ascii="Gentium" w:hAnsi="Gentium" w:cs="Gentium"/>
          <w:i/>
          <w:iCs/>
          <w:color w:val="7030A0"/>
          <w:sz w:val="28"/>
          <w:szCs w:val="28"/>
        </w:rPr>
        <w:t>τέτοκεν καὶ οὐ τέτοκεν, φησὶν ἡ γραφή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</w:t>
      </w:r>
    </w:p>
    <w:p w14:paraId="288FA467" w14:textId="0F274296" w:rsidR="00CF2F0A" w:rsidRPr="00CB6DF8" w:rsidRDefault="00CF2F0A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color w:val="0070C0"/>
          <w:sz w:val="28"/>
          <w:szCs w:val="28"/>
          <w:u w:val="single" w:color="00B050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E35DF9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>Fragment 3</w:t>
      </w:r>
    </w:p>
    <w:p w14:paraId="29A2D2C5" w14:textId="740675D5" w:rsidR="00CF2F0A" w:rsidRPr="00CB6DF8" w:rsidRDefault="00E34AD8" w:rsidP="00CF2F0A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Epiphanius, Panarion, 30.30.3</w:t>
      </w:r>
    </w:p>
    <w:p w14:paraId="40E24D86" w14:textId="4DE7AE09" w:rsidR="007D5517" w:rsidRPr="00CB6DF8" w:rsidRDefault="007D5517" w:rsidP="007D5517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[K. Holl, Epiphanius, Bände 1-3: Ancoratus und Panarion (3 vols.; GCS 25, 31, 37; Leipzig: Hinrichs, 1915-33).]</w:t>
      </w:r>
    </w:p>
    <w:p w14:paraId="667C90C1" w14:textId="5C8371C5" w:rsidR="00E34AD8" w:rsidRPr="00CB6DF8" w:rsidRDefault="00140016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καὶ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λιν ἐν ἑτ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ρῳ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καὶ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ξεται ἡ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μαλις καὶ ἐροῦσιν, οὐ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τοκεν.</w:t>
      </w:r>
    </w:p>
    <w:p w14:paraId="0F803624" w14:textId="643770E3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Actus Petri cum Simone, 24</w:t>
      </w:r>
    </w:p>
    <w:p w14:paraId="74EB0C14" w14:textId="7617DECB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734C01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Ricardus A. Lipsius and Maximilianus Bonnet, “Acta Apostolorum Apocrypha,” (3 vols., Hildesheim; G. Olms, 1959)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53CA1700" w14:textId="69EAEFDD" w:rsidR="00CF2F0A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… et iterum dicit: Peperit et non peperit.</w:t>
      </w:r>
    </w:p>
    <w:p w14:paraId="031AD3B4" w14:textId="68B4DE26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 xml:space="preserve">Tertullian, De </w:t>
      </w:r>
      <w:r w:rsidR="00887954" w:rsidRPr="00CB6DF8">
        <w:rPr>
          <w:rFonts w:ascii="Gentium" w:hAnsi="Gentium" w:cs="Gentium"/>
          <w:i/>
          <w:iCs/>
          <w:sz w:val="26"/>
          <w:szCs w:val="26"/>
          <w:u w:color="00B050"/>
        </w:rPr>
        <w:t>C</w:t>
      </w: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arne Christi 23</w:t>
      </w:r>
    </w:p>
    <w:p w14:paraId="2C78EE88" w14:textId="2FA088A0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734C01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Ernest Evans, “Q. Septimii Florentis Tertulliani De carne Christi liber: Tertullian’s treatise on the Incarnation,” (London: S.P.C.K., 1956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340A1D76" w14:textId="77777777" w:rsidR="00231934" w:rsidRPr="00CB6DF8" w:rsidRDefault="00140016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F114A4"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 xml:space="preserve">Agnoscimus ergo signum contradicibile conceptum et partum virginis Mariae, de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="00F114A4"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quo Academici isti, Peperit et non peperit virgo et non virgo.</w:t>
      </w:r>
    </w:p>
    <w:p w14:paraId="17BAF064" w14:textId="462928AC" w:rsidR="00E34AD8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 xml:space="preserve">Legimus quidem apud Ezechielem de vacca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9 </w:t>
      </w: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illa, quae peperit et non peperit.</w:t>
      </w:r>
    </w:p>
    <w:p w14:paraId="09632164" w14:textId="72D981E7" w:rsidR="00E34AD8" w:rsidRPr="00CB6DF8" w:rsidRDefault="00E34AD8" w:rsidP="00231934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Gregory of Nyssa, Against the Jews 3</w:t>
      </w:r>
    </w:p>
    <w:p w14:paraId="2D89088B" w14:textId="051A9FC7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3B3AC6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Migne, PG 46.208C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76AAB1AB" w14:textId="5680CE17" w:rsidR="00E34AD8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Καὶ π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λιν, Ἰδοὺ ἡ δ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μαλις 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τοκε, καὶ οὐ 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τοκε. Τοῦτο δὲ δηλοῖ τὴν Παρθ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νον.</w:t>
      </w:r>
    </w:p>
    <w:p w14:paraId="0AE14181" w14:textId="77777777" w:rsidR="00CF2F0A" w:rsidRPr="00CB6DF8" w:rsidRDefault="00CF2F0A" w:rsidP="00CF2F0A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color w:val="0070C0"/>
          <w:sz w:val="28"/>
          <w:szCs w:val="28"/>
          <w:u w:val="single" w:color="00B050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761781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4</w:t>
      </w:r>
    </w:p>
    <w:p w14:paraId="6E0DA406" w14:textId="43B01082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Justin Martyr, Dialogue with Trypho, 47.5</w:t>
      </w:r>
    </w:p>
    <w:p w14:paraId="659EDA35" w14:textId="200CC58C" w:rsidR="00CF24EB" w:rsidRPr="00CB6DF8" w:rsidRDefault="00CF24EB" w:rsidP="00CF24EB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[Justin Marytyr. Dialogue avec Tryphon. Archambault, Georges, editor. Paris: Librairie Alphones Picard, 1909.]</w:t>
      </w:r>
    </w:p>
    <w:p w14:paraId="19E8A226" w14:textId="2221AC0C" w:rsidR="00CF24EB" w:rsidRPr="00CB6DF8" w:rsidRDefault="00CF24EB" w:rsidP="00CF24EB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21440" w:rsidRPr="00321440">
        <w:rPr>
          <w:rFonts w:ascii="Gentium" w:hAnsi="Gentium" w:cs="Gentium"/>
          <w:i/>
          <w:iCs/>
          <w:color w:val="7030A0"/>
          <w:sz w:val="28"/>
          <w:szCs w:val="28"/>
        </w:rPr>
        <w:t>Ἡ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γὰρ χρηστότης καὶ ἡ φιλανθρωπία τοῦ θεοῦ καὶ τὸ ἄμετρον τοῦ πλούτου αὐτοῦ τὸν μετανοοῦντα ἀπὸ τῶν ἁμαρτημάτων, καὶ ὡς </w:t>
      </w:r>
      <w:r w:rsidR="00321440" w:rsidRPr="00924474">
        <w:rPr>
          <w:rFonts w:ascii="Gentium" w:hAnsi="Gentium" w:cs="Gentium"/>
          <w:i/>
          <w:iCs/>
          <w:color w:val="7030A0"/>
          <w:sz w:val="28"/>
          <w:szCs w:val="28"/>
        </w:rPr>
        <w:t xml:space="preserve">δι’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Ἰεζεκιὴλ μηνύει, ὡς δίκαιον ἀναμάρτητον ἔχει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τὸν ἀπὸ εὐσεβείας ἢ δικαιοπραξίας μετατιθέμενον ἐπὶ ἀδικίαν καὶ ἀθεότητα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lastRenderedPageBreak/>
        <w:t>ὡς ἁμαρτωλὸν καὶ ἄδικον καὶ ἀσεβῆ ἐπίσταται. Διὸ καὶ ὁ ἡμέτερος κύριος Ἰησοῦς Χριστὸς εἶπεν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Ἐν οἶς ἂν ὑμᾶς καταλάβω, ἐν τούτοις καὶ κρινῶ.</w:t>
      </w:r>
    </w:p>
    <w:p w14:paraId="6029FB57" w14:textId="13A5FAB2" w:rsidR="00E34AD8" w:rsidRPr="00CB6DF8" w:rsidRDefault="00E34AD8" w:rsidP="00231934">
      <w:pPr>
        <w:keepNext/>
        <w:widowControl w:val="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Quis dives salvetur 40.2</w:t>
      </w:r>
    </w:p>
    <w:p w14:paraId="6C67A83B" w14:textId="5FADD0E0" w:rsidR="004229F9" w:rsidRPr="00CB6DF8" w:rsidRDefault="004229F9" w:rsidP="00231934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Alexandrinus, Stromata, Buch VII-VIII, Excerpta ex Theodoto, Eclogae prophetica. Stählin, Otto, editor. Leipzig: Hinrichs, 1909.]</w:t>
      </w:r>
    </w:p>
    <w:p w14:paraId="2117A94D" w14:textId="023CE750" w:rsidR="004229F9" w:rsidRPr="00CB6DF8" w:rsidRDefault="004229F9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321440" w:rsidRPr="00E77888">
        <w:rPr>
          <w:rFonts w:ascii="Gentium" w:hAnsi="Gentium" w:cs="Gentium"/>
          <w:i/>
          <w:iCs/>
          <w:color w:val="7030A0"/>
          <w:sz w:val="28"/>
          <w:szCs w:val="28"/>
        </w:rPr>
        <w:t xml:space="preserve">ἐφ’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οἷς γὰρ ἂν εὕρω ὑμᾶς, φησίν, ἐπὶ τούτοις καὶ κρινῶ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C712E37" w14:textId="512DABF0" w:rsidR="00CF2F0A" w:rsidRPr="00CB6DF8" w:rsidRDefault="00CF2F0A" w:rsidP="00E34AD8">
      <w:pPr>
        <w:keepNext/>
        <w:widowControl w:val="0"/>
        <w:spacing w:before="120"/>
        <w:jc w:val="center"/>
        <w:rPr>
          <w:rFonts w:ascii="Gentium" w:hAnsi="Gentium" w:cs="Gentium"/>
          <w:b/>
          <w:i/>
          <w:iCs/>
          <w:color w:val="FF0000"/>
          <w:sz w:val="28"/>
          <w:szCs w:val="28"/>
          <w:vertAlign w:val="superscript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7F883B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5</w:t>
      </w:r>
    </w:p>
    <w:p w14:paraId="79210009" w14:textId="2C88B236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Paedagogus 1.9.84.2–</w:t>
      </w:r>
      <w:r w:rsidR="00801E95" w:rsidRPr="00CB6DF8">
        <w:rPr>
          <w:rFonts w:ascii="Gentium" w:hAnsi="Gentium" w:cs="Gentium"/>
          <w:i/>
          <w:iCs/>
          <w:sz w:val="26"/>
          <w:szCs w:val="26"/>
          <w:u w:color="00B050"/>
        </w:rPr>
        <w:t>3</w:t>
      </w:r>
    </w:p>
    <w:p w14:paraId="3463A6D1" w14:textId="14BF78C2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Protepticus und Paedagogus. Stählin, Otto, editor. Leipzig: Hinrichs, 1905.]</w:t>
      </w:r>
    </w:p>
    <w:p w14:paraId="73CABE29" w14:textId="03F15AF2" w:rsidR="00B7477A" w:rsidRPr="00CB6DF8" w:rsidRDefault="00B7477A" w:rsidP="00B7477A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φησὶν γοῦν διὰ Ἰεζεκιὴλ πρὸς τοὺς πρεσβυτέρους ἀποταθεὶς καί τινα αὐτοῖς σωτήριον παρατιθέμενος εὐλόγου φροντίδος ὑπογραμμόν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τὸ χωλὸν καταδήσω καὶ τὸ ὀχλούμενον ἰάσομαι καὶ τὸ πλανώμενον ἐπιστρέψω καὶ βοσκήσω αὐτοὺς ἐγὼ εἰς τὸ ὄρος τὸ ἅγιόν μου. ταῦτ ἐστὶν ἀγαθοῦ ποιμένος ἐπαγγέλματα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βόσκησον ἡμᾶς τοὺς νηπίους ὡς πρόβατα. </w:t>
      </w:r>
      <w:r w:rsidR="00321440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ναί, δέσποτα, τῆς σῆς πλήρωσον νομῆς, τῆς δικαιοσύνης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ναί, παιδαγωγέ, ποίμανον ἡμᾶς εἰς τὸ ἅγιόν σου ὄρος, πρὸς τὴν ἐκκλησίαν, τὴν ὑψωμένην, τὴν ὑπερνεφῆ, τὴν ἁπτομένην οὐρανῶν. καὶ ἔσομαι, φησίν, αὐτῶν ποιμὴν καὶ ἔσομαι ἐγγὺς αὐτῶν ὡς ὁ χιτὼν τοῦ χρωτὸς αὐτῶν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p w14:paraId="50709DA9" w14:textId="4EC35361" w:rsidR="00E34AD8" w:rsidRPr="00CB6DF8" w:rsidRDefault="00E34AD8" w:rsidP="00CF24EB">
      <w:pPr>
        <w:keepNext/>
        <w:pageBreakBefore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lastRenderedPageBreak/>
        <w:t>Papyrus Chester Beatty XII</w:t>
      </w:r>
    </w:p>
    <w:p w14:paraId="6BA6A37E" w14:textId="56D9715C" w:rsidR="00CF24EB" w:rsidRPr="00CB6DF8" w:rsidRDefault="00CF24EB" w:rsidP="00CF24EB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[Campbell Bonner, The Homily on The Passion By Melito of Sardis with Some Fragments of The Apocryphal Ezekiel (London: Christophers, 1940).]</w:t>
      </w:r>
    </w:p>
    <w:p w14:paraId="36ED6EF0" w14:textId="77777777" w:rsidR="00CF5F60" w:rsidRPr="00CB6DF8" w:rsidRDefault="00CF5F60" w:rsidP="00CF24EB">
      <w:pPr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196ADB" w14:textId="2E6CBF21" w:rsidR="00E77888" w:rsidRPr="00CB6DF8" w:rsidRDefault="00143D13" w:rsidP="00143D13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1 (recto)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7BFE569F" w14:textId="0426D08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ε̣γυπτ[ιω]ν αγαλ̣[λιασομαι δε ε … ]</w:t>
      </w:r>
    </w:p>
    <w:p w14:paraId="674DFF74" w14:textId="141DBC0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[γω εν] α̣υτοις εαν̣ ερουσ̣[ιν πατερ ακου … ]</w:t>
      </w:r>
    </w:p>
    <w:p w14:paraId="364E0259" w14:textId="57BC0AF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[σθη]σεται και εσοντ[αι μετα εμου … ]</w:t>
      </w:r>
    </w:p>
    <w:p w14:paraId="69BCD7D0" w14:textId="6AF37D3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[επι γ]η̣ς ζωης ω ιημ ε̣[ιπον προς τον κ̅ν̅ … ]</w:t>
      </w:r>
    </w:p>
    <w:p w14:paraId="0CB02B58" w14:textId="002D7036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[κ̅ε̅ μ]η με ελλεγ’ξης τ̣[ω θυμω σου μη … ]</w:t>
      </w:r>
    </w:p>
    <w:p w14:paraId="5D7B8E35" w14:textId="58B7AAC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[δε π]εδευσης με εν τη [οργη σου δοκι … ]</w:t>
      </w:r>
    </w:p>
    <w:p w14:paraId="680B6CC8" w14:textId="3EF56E2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[μαζο]μαι εως των νεφ[ρων μου δια … ]</w:t>
      </w:r>
    </w:p>
    <w:p w14:paraId="19591338" w14:textId="33435D5A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[λελ]υμαι εως της κοιλ̣[ιας μου δος … ]</w:t>
      </w:r>
    </w:p>
    <w:p w14:paraId="094307AA" w14:textId="117B4F9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[μοι το] ελεος σου εις εφημ[ερον ως ελεη … ]</w:t>
      </w:r>
    </w:p>
    <w:p w14:paraId="6B89C0B3" w14:textId="4275A91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[σας α]β̣ρααμ’ τον πατερα ημ̣[ων και ι … ]</w:t>
      </w:r>
    </w:p>
    <w:p w14:paraId="1EB278DB" w14:textId="6DBC452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[σακ’ κα]ι ιακωβ’ αλλα σε τον κ̅ν̣̅ [τον … ]</w:t>
      </w:r>
    </w:p>
    <w:p w14:paraId="3FD33DB4" w14:textId="0D3CC244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[θ̅ν̅ η]μ̣ων εγνωκαμεν και. [ … ]</w:t>
      </w:r>
    </w:p>
    <w:p w14:paraId="25F2FB8F" w14:textId="7454EB1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]ε̣νεσι και εγεννηθη[ … ]</w:t>
      </w:r>
    </w:p>
    <w:p w14:paraId="75A95644" w14:textId="678EB70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απο]καθημενης μεμ̣[ … ]</w:t>
      </w:r>
    </w:p>
    <w:p w14:paraId="7C5F6D2E" w14:textId="3C8ABE4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]ς εβδελοιχθημε̣[ν … ]</w:t>
      </w:r>
    </w:p>
    <w:p w14:paraId="73EC6EED" w14:textId="24608A4A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]τ̣ο ονομα απ[ … ]</w:t>
      </w:r>
    </w:p>
    <w:p w14:paraId="5068659E" w14:textId="20A2E3E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]μενω. [ … ]</w:t>
      </w:r>
    </w:p>
    <w:p w14:paraId="500F516A" w14:textId="1265513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]π̣λατεια. [ … ]</w:t>
      </w:r>
    </w:p>
    <w:p w14:paraId="2DBB43DA" w14:textId="4D730301" w:rsidR="00E77888" w:rsidRPr="00CB6DF8" w:rsidRDefault="00140016" w:rsidP="00143D13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1 (verso)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1CB0DA03" w14:textId="00C144BA" w:rsidR="00140016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πλανωμενο]ν̣ ου̣κ̣ επ̣[εσ]τρεψ[ατε και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p w14:paraId="76B32260" w14:textId="1C58FB64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ενοχλουμενο]ν ουκ εθ̣[ε]ραπ[ευσατε … ]</w:t>
      </w:r>
    </w:p>
    <w:p w14:paraId="513AB908" w14:textId="3CD2B06B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[και ποιειτε τον] λαον μου πλαν[ασθαι α … ]</w:t>
      </w:r>
    </w:p>
    <w:p w14:paraId="54D940FF" w14:textId="7F7FCE4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[πο νομης της] κ̣αλης και πορευ[εσθαι εις … ]</w:t>
      </w:r>
    </w:p>
    <w:p w14:paraId="2D9F4F5A" w14:textId="3A6EC7D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[τριβολους κ]αι ακανθας αντι χ̣[ορτου … ]</w:t>
      </w:r>
    </w:p>
    <w:p w14:paraId="53B40BEE" w14:textId="3CDE704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[και ουκ ετηρη]σατε την εμην εν̣[τολην … ]</w:t>
      </w:r>
    </w:p>
    <w:p w14:paraId="3D3A9A4E" w14:textId="63B6A19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[αλλα πας πυμη]ν εξ υμων ανεω[ξε το στο … ]</w:t>
      </w:r>
    </w:p>
    <w:p w14:paraId="0C3E6AF2" w14:textId="796DD7E1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[μα και πολλ]ο̣ι εις καταβρωμα α̣[υτοις ε … ]</w:t>
      </w:r>
    </w:p>
    <w:p w14:paraId="519979C4" w14:textId="1F40F07D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[γενοντο αλ]λ̣α ειδου εγω διακριν[ω κριον … ]</w:t>
      </w:r>
    </w:p>
    <w:p w14:paraId="07E1225B" w14:textId="0638BB3D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[προς κριον] και μοσχον προς μοσχ[ον και … ]</w:t>
      </w:r>
    </w:p>
    <w:p w14:paraId="62EFC1D7" w14:textId="4552A9A8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χωλο]ν̣ κατε̣δησω και το ενο[χλουμε … ]</w:t>
      </w:r>
    </w:p>
    <w:p w14:paraId="22EC4B92" w14:textId="41DE667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[νον ια]σ̣ομαι και το πλανομε̣[νον επι … ]</w:t>
      </w:r>
    </w:p>
    <w:p w14:paraId="5E1BDA2F" w14:textId="448B4F2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[στρεψω κ]αι βοσκησω αυτου̣[ς εγω και ανα … ]</w:t>
      </w:r>
    </w:p>
    <w:p w14:paraId="6D8E151D" w14:textId="342BA71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[παυσω ε]πι το ορος το αγιον [μου και ε … ]</w:t>
      </w:r>
    </w:p>
    <w:p w14:paraId="7ECCE3C8" w14:textId="0217B3A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[σομαι αυ]τοις πυμην κ[αι εσομαι εγγυς … ]</w:t>
      </w:r>
    </w:p>
    <w:p w14:paraId="154B5F61" w14:textId="6BE5B8C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[αυτων ως ο χ]ιτων του χρ̣[ωτος αυτων και … ]</w:t>
      </w:r>
    </w:p>
    <w:p w14:paraId="0796B920" w14:textId="5B580A2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[επικαλεσ]ονται με̣ [και ερω ιδου παρει … ]</w:t>
      </w:r>
    </w:p>
    <w:p w14:paraId="0C6878A6" w14:textId="77777777" w:rsidR="00140016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[μι εαν διαβαι]ν̣ω̣σιν ο̣[υκ ολισθησου … ]</w:t>
      </w:r>
    </w:p>
    <w:p w14:paraId="4B0FC82E" w14:textId="2149199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[σιν λεγει κ̅ς̅] εκ̣ο[ … ]</w:t>
      </w:r>
    </w:p>
    <w:p w14:paraId="541317D8" w14:textId="77777777" w:rsidR="00CF5F60" w:rsidRPr="00CB6DF8" w:rsidRDefault="00CF5F60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CF5F60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BFF20FB" w14:textId="786CAFDD" w:rsidR="00E77888" w:rsidRPr="00CB6DF8" w:rsidRDefault="00143D13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lastRenderedPageBreak/>
        <w:t>Fragment 2 (recto)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377F6055" w14:textId="43D8CF9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]α̣νισ. [ ]πυρος β […] . [.]. [ … ]</w:t>
      </w:r>
    </w:p>
    <w:p w14:paraId="2C9F6BA1" w14:textId="5CAD3AA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]ε̣ι εκ’μειαινοντ[ες … ]</w:t>
      </w:r>
    </w:p>
    <w:p w14:paraId="7AF0D5A7" w14:textId="75CBC35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]ε̣τι προσεβαινον τη̣[ … ]</w:t>
      </w:r>
    </w:p>
    <w:p w14:paraId="04416387" w14:textId="36B4FFD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πρεσ]βυτας αδυναμουν[τας … ]</w:t>
      </w:r>
    </w:p>
    <w:p w14:paraId="5B93EF42" w14:textId="7E44F25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ε]πι τα ϋψηλα και π[.] [ … ]</w:t>
      </w:r>
    </w:p>
    <w:p w14:paraId="554EA02D" w14:textId="614D5AEC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]δια το οδαγους μη ε[χειν … ]</w:t>
      </w:r>
    </w:p>
    <w:p w14:paraId="4463B916" w14:textId="21560D91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]ε̣ο̣ς̣ εισιν οι της φων[ης … ]</w:t>
      </w:r>
    </w:p>
    <w:p w14:paraId="40C0598F" w14:textId="0B71459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. . [.] ανεβλεψα δε κ[ … ]</w:t>
      </w:r>
    </w:p>
    <w:p w14:paraId="2E389140" w14:textId="28CC632C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. ου κρεμαμενου. [ … ]</w:t>
      </w:r>
    </w:p>
    <w:p w14:paraId="4B2916F8" w14:textId="4BFF912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]ανου καθιπταμ̣[ … ]</w:t>
      </w:r>
    </w:p>
    <w:p w14:paraId="02631651" w14:textId="4D59B7D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]υ̣τον και ειπ̣[α … ]</w:t>
      </w:r>
    </w:p>
    <w:p w14:paraId="00D274DE" w14:textId="2712CBA2" w:rsidR="00E77888" w:rsidRPr="00CB6DF8" w:rsidRDefault="00CF5F60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2 (verso)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2E5BDC52" w14:textId="223B6129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] . ε. [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…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] . [.] ως ο κ[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52006CB" w14:textId="59CAFD9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]ιν π .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[.]. . ληθην[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8B14B6D" w14:textId="42B97B6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ε]στιν τω δεδουλευ[μενω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4A7587C" w14:textId="573FA751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καρδια καθαρα κα̣[ι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2FA5640" w14:textId="55C3D6FF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].ται επι κ̅ν̅ τον θ̅ν̅[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8CBC0DA" w14:textId="04FDD376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]αι τα συντετριμ’με̣[να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BB21861" w14:textId="21006B3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]οι ϋμας και στησε[ται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4A5E0905" w14:textId="0C26A439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]μετα παντος του . 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48CDF1C" w14:textId="0E7869C5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ε]ρ̣ημωμενην ϋπο[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B57E3ED" w14:textId="7B6E6D3F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ησθησεται αυτ[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5CFE21F" w14:textId="503F3044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λις και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[ … ]</w:t>
      </w:r>
    </w:p>
    <w:p w14:paraId="4322B62C" w14:textId="7D8D0753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]ον. 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0584367" w14:textId="77777777" w:rsidR="00CF5F60" w:rsidRPr="00CB6DF8" w:rsidRDefault="00CF5F60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CF5F60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2C14C00A" w14:textId="229BC058" w:rsidR="00CF5F60" w:rsidRPr="00CB6DF8" w:rsidRDefault="00143D13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3 (recto)</w:t>
      </w:r>
      <w:r w:rsidR="00CF5F60"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25B39A04" w14:textId="614A5CFF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]ι νυν υμ . [ ]ται απο του ν̣[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62851BC" w14:textId="5B1DCBF1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μο]χ̣θηρων και̣[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3DC09E26" w14:textId="7CE04483" w:rsidR="00CF5F60" w:rsidRPr="00CB6DF8" w:rsidRDefault="00CF5F60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3 (verso)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03D481AD" w14:textId="6A506762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χωρας .[ ]η̣ς καλυπ[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CC57104" w14:textId="3C2A079B" w:rsidR="00A320D8" w:rsidRPr="00CB6DF8" w:rsidRDefault="00CF5F60" w:rsidP="00CF24EB">
      <w:pPr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]γεινεται ε[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sectPr w:rsidR="00A320D8" w:rsidRPr="00CB6DF8" w:rsidSect="00CF5F60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77CA0"/>
    <w:rsid w:val="00097A54"/>
    <w:rsid w:val="000A2068"/>
    <w:rsid w:val="000C18B9"/>
    <w:rsid w:val="00140016"/>
    <w:rsid w:val="00143D13"/>
    <w:rsid w:val="001542B2"/>
    <w:rsid w:val="001B3D11"/>
    <w:rsid w:val="001B5445"/>
    <w:rsid w:val="001F0138"/>
    <w:rsid w:val="001F1F67"/>
    <w:rsid w:val="00231934"/>
    <w:rsid w:val="002549EC"/>
    <w:rsid w:val="00255ED5"/>
    <w:rsid w:val="002E4E14"/>
    <w:rsid w:val="002E5C43"/>
    <w:rsid w:val="00303F1A"/>
    <w:rsid w:val="00321440"/>
    <w:rsid w:val="003647C3"/>
    <w:rsid w:val="00375F9C"/>
    <w:rsid w:val="003B3AC6"/>
    <w:rsid w:val="003B45A9"/>
    <w:rsid w:val="003E4CA2"/>
    <w:rsid w:val="003F4FE4"/>
    <w:rsid w:val="004123F1"/>
    <w:rsid w:val="004229F9"/>
    <w:rsid w:val="004A31CA"/>
    <w:rsid w:val="004A56F6"/>
    <w:rsid w:val="004C7622"/>
    <w:rsid w:val="004E31DD"/>
    <w:rsid w:val="004F52B8"/>
    <w:rsid w:val="00531CA2"/>
    <w:rsid w:val="00537D71"/>
    <w:rsid w:val="0054249D"/>
    <w:rsid w:val="005541C2"/>
    <w:rsid w:val="005715FF"/>
    <w:rsid w:val="0059242D"/>
    <w:rsid w:val="005C4D74"/>
    <w:rsid w:val="005F7EBE"/>
    <w:rsid w:val="00657BE5"/>
    <w:rsid w:val="00673757"/>
    <w:rsid w:val="006869C1"/>
    <w:rsid w:val="00734C01"/>
    <w:rsid w:val="007456AA"/>
    <w:rsid w:val="00752F74"/>
    <w:rsid w:val="007D5517"/>
    <w:rsid w:val="00801E95"/>
    <w:rsid w:val="00811092"/>
    <w:rsid w:val="008165DB"/>
    <w:rsid w:val="00863A15"/>
    <w:rsid w:val="00887954"/>
    <w:rsid w:val="009021F6"/>
    <w:rsid w:val="00924474"/>
    <w:rsid w:val="00946841"/>
    <w:rsid w:val="00946989"/>
    <w:rsid w:val="009774FD"/>
    <w:rsid w:val="0099492F"/>
    <w:rsid w:val="009A195F"/>
    <w:rsid w:val="009A21C7"/>
    <w:rsid w:val="009B2082"/>
    <w:rsid w:val="00A1008F"/>
    <w:rsid w:val="00A320D8"/>
    <w:rsid w:val="00A90EB9"/>
    <w:rsid w:val="00A97BDF"/>
    <w:rsid w:val="00AB15FC"/>
    <w:rsid w:val="00AB39FC"/>
    <w:rsid w:val="00AD37F5"/>
    <w:rsid w:val="00AF4D2D"/>
    <w:rsid w:val="00B12DF0"/>
    <w:rsid w:val="00B7356D"/>
    <w:rsid w:val="00B7477A"/>
    <w:rsid w:val="00B91782"/>
    <w:rsid w:val="00BA68CC"/>
    <w:rsid w:val="00BB3D55"/>
    <w:rsid w:val="00BC0C12"/>
    <w:rsid w:val="00C11CBA"/>
    <w:rsid w:val="00C30C6E"/>
    <w:rsid w:val="00CB238D"/>
    <w:rsid w:val="00CB6DF8"/>
    <w:rsid w:val="00CF24EB"/>
    <w:rsid w:val="00CF2F0A"/>
    <w:rsid w:val="00CF5F60"/>
    <w:rsid w:val="00D35FDE"/>
    <w:rsid w:val="00D451DC"/>
    <w:rsid w:val="00D92781"/>
    <w:rsid w:val="00DA3B4F"/>
    <w:rsid w:val="00DC4C00"/>
    <w:rsid w:val="00E34AD8"/>
    <w:rsid w:val="00E42EBA"/>
    <w:rsid w:val="00E62257"/>
    <w:rsid w:val="00E77888"/>
    <w:rsid w:val="00EB256F"/>
    <w:rsid w:val="00F06944"/>
    <w:rsid w:val="00F114A4"/>
    <w:rsid w:val="00F3267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ife.perseus.org/library/urn:cts:greekLit:tlg0555/" TargetMode="Externa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Apocryphon of Ezekiel</vt:lpstr>
    </vt:vector>
  </TitlesOfParts>
  <Company>Zacchaeus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Apocryphon of Ezekiel</dc:title>
  <dc:subject/>
  <dc:description/>
  <cp:lastModifiedBy>Adrian Hills</cp:lastModifiedBy>
  <cp:revision>1</cp:revision>
  <dcterms:created xsi:type="dcterms:W3CDTF">2024-09-27T09:55:00Z</dcterms:created>
  <dcterms:modified xsi:type="dcterms:W3CDTF">2026-02-01T11:30:00Z</dcterms:modified>
  <cp:category>Pseudepigrapha - Fragments (Eddd-Xxx)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