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F8A9" w14:textId="77777777" w:rsidR="00F27A26" w:rsidRDefault="00000000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sz w:val="32"/>
          <w:szCs w:val="32"/>
          <w:u w:val="single"/>
          <w:lang w:eastAsia="en-GB" w:bidi="he-IL"/>
        </w:rPr>
      </w:pPr>
      <w:r>
        <w:rPr>
          <w:rFonts w:ascii="Gentium" w:hAnsi="Gentium" w:cs="Gentium"/>
          <w:b/>
          <w:bCs/>
          <w:smallCaps/>
          <w:sz w:val="32"/>
          <w:szCs w:val="32"/>
          <w:u w:val="single"/>
          <w:lang w:eastAsia="en-GB" w:bidi="he-IL"/>
        </w:rPr>
        <w:t>Philo the Epic Poet</w:t>
      </w:r>
    </w:p>
    <w:p w14:paraId="40033ECA" w14:textId="7CB35038" w:rsidR="00F27A26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sz w:val="32"/>
          <w:szCs w:val="32"/>
          <w:u w:val="single" w:color="00B050"/>
          <w:lang w:eastAsia="en-GB" w:bidi="he-IL"/>
        </w:rPr>
      </w:pPr>
      <w:r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[The translations are those of E</w:t>
      </w:r>
      <w:r w:rsidR="008A54E6"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 xml:space="preserve">dwin </w:t>
      </w:r>
      <w:r>
        <w:rPr>
          <w:rFonts w:ascii="Gentium" w:hAnsi="Gentium" w:cs="Gentium"/>
          <w:i/>
          <w:iCs/>
          <w:color w:val="7030A0"/>
          <w:sz w:val="26"/>
          <w:szCs w:val="26"/>
          <w:u w:color="00B050"/>
        </w:rPr>
        <w:t>H. Gifford, 1903, or, for text in italics, based on that from James H. Charlesworth, 1985.]</w:t>
      </w:r>
    </w:p>
    <w:p w14:paraId="578CAB97" w14:textId="77777777" w:rsidR="00F27A26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1</w:t>
      </w:r>
    </w:p>
    <w:p w14:paraId="4A9FA263" w14:textId="77777777" w:rsidR="00F27A26" w:rsidRDefault="00000000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Eusebius, Praep. Evang. 9.20.1</w:t>
      </w:r>
    </w:p>
    <w:p w14:paraId="69258455" w14:textId="77777777" w:rsidR="00F27A26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color w:val="000000"/>
          <w:lang w:eastAsia="en-GB" w:bidi="he-IL"/>
        </w:rPr>
      </w:pPr>
      <w:r>
        <w:rPr>
          <w:rFonts w:ascii="Gentium" w:hAnsi="Gentium" w:cs="Gentium"/>
          <w:smallCaps/>
          <w:color w:val="000000"/>
        </w:rPr>
        <w:t>Philo on the Same</w:t>
      </w:r>
    </w:p>
    <w:p w14:paraId="5F529EF2" w14:textId="7777777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</w:t>
      </w:r>
      <w:r>
        <w:rPr>
          <w:rFonts w:ascii="Gentium" w:hAnsi="Gentium" w:cs="Gentium"/>
          <w:color w:val="0070C0"/>
          <w:lang w:eastAsia="en-GB" w:bidi="he-IL"/>
        </w:rPr>
        <w:t xml:space="preserve"> </w:t>
      </w:r>
      <w:r>
        <w:rPr>
          <w:rFonts w:ascii="Gentium" w:hAnsi="Gentium" w:cs="Gentium"/>
          <w:smallCaps/>
          <w:color w:val="000000"/>
          <w:lang w:eastAsia="en-GB" w:bidi="he-IL"/>
        </w:rPr>
        <w:t>Philo</w:t>
      </w:r>
      <w:r>
        <w:rPr>
          <w:rFonts w:ascii="Gentium" w:hAnsi="Gentium" w:cs="Gentium"/>
          <w:color w:val="000000"/>
          <w:lang w:eastAsia="en-GB" w:bidi="he-IL"/>
        </w:rPr>
        <w:t xml:space="preserve"> also speaks of this in the first book of his work Concerning Jerusalem: </w:t>
      </w:r>
    </w:p>
    <w:p w14:paraId="7FA8A398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i/>
          <w:iCs/>
          <w:color w:val="000000"/>
          <w:lang w:eastAsia="en-GB" w:bidi="he-IL"/>
        </w:rPr>
      </w:pPr>
      <w:r>
        <w:rPr>
          <w:rFonts w:ascii="Gentium" w:hAnsi="Gentium" w:cs="Gentium"/>
          <w:i/>
          <w:iCs/>
          <w:color w:val="000000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sz w:val="22"/>
          <w:szCs w:val="22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lang w:eastAsia="en-GB" w:bidi="he-IL"/>
        </w:rPr>
        <w:t>“</w:t>
      </w:r>
      <w:r>
        <w:rPr>
          <w:rFonts w:ascii="Gentium" w:hAnsi="Gentium" w:cs="Gentium"/>
          <w:i/>
          <w:iCs/>
          <w:color w:val="000000"/>
          <w:lang w:eastAsia="en-GB" w:bidi="he-IL"/>
        </w:rPr>
        <w:tab/>
        <w:t>A thousand times have I heard in the ancient laws how once (when you achieved something)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marvellous with the bonds’ knot, O far-famed Abraham,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resplendently did your God-beloved prayers abound in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wondrous counsels. For when you left the beauteous garden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of dread plants, the praiseworthy thunder-maker quenched the pyre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and made his promise immortal. From that time forth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the offspring of that awesome born one have won far-hymned praise.”</w:t>
      </w:r>
    </w:p>
    <w:p w14:paraId="0398FDD3" w14:textId="77777777" w:rsidR="00F27A26" w:rsidRDefault="00000000">
      <w:pPr>
        <w:shd w:val="clear" w:color="auto" w:fill="FFFFFF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And the rest, to which after a few lines he adds:</w:t>
      </w:r>
    </w:p>
    <w:p w14:paraId="1F4E4805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i/>
          <w:iCs/>
          <w:color w:val="000000"/>
          <w:lang w:eastAsia="en-GB" w:bidi="he-IL"/>
        </w:rPr>
      </w:pPr>
      <w:r>
        <w:rPr>
          <w:rFonts w:ascii="Gentium" w:hAnsi="Gentium" w:cs="Gentium"/>
          <w:i/>
          <w:iCs/>
          <w:color w:val="000000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sz w:val="22"/>
          <w:szCs w:val="22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lang w:eastAsia="en-GB" w:bidi="he-IL"/>
        </w:rPr>
        <w:t>“</w:t>
      </w:r>
      <w:r>
        <w:rPr>
          <w:rFonts w:ascii="Gentium" w:hAnsi="Gentium" w:cs="Gentium"/>
          <w:i/>
          <w:iCs/>
          <w:color w:val="000000"/>
          <w:lang w:eastAsia="en-GB" w:bidi="he-IL"/>
        </w:rPr>
        <w:tab/>
        <w:t>As mortal hand readied the sword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with resolve, and crackling (wood) was gathered at the side,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he brought into his hands a horned ram.”</w:t>
      </w:r>
    </w:p>
    <w:p w14:paraId="192D9C6B" w14:textId="7777777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and the rest that follows this.</w:t>
      </w:r>
    </w:p>
    <w:p w14:paraId="05D67BFB" w14:textId="77777777" w:rsidR="00F27A26" w:rsidRDefault="00F27A26">
      <w:pPr>
        <w:sectPr w:rsidR="00F27A26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105F0E20" w14:textId="77777777" w:rsidR="00F27A26" w:rsidRDefault="00000000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2</w:t>
      </w:r>
    </w:p>
    <w:p w14:paraId="29AD8F1C" w14:textId="77777777" w:rsidR="00F27A26" w:rsidRDefault="00000000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Eusebius, Praep. Evang. 9.24.1</w:t>
      </w:r>
    </w:p>
    <w:p w14:paraId="0257E278" w14:textId="77777777" w:rsidR="00F27A26" w:rsidRDefault="00000000">
      <w:pPr>
        <w:keepNext/>
        <w:widowControl w:val="0"/>
        <w:spacing w:before="60"/>
        <w:jc w:val="center"/>
        <w:rPr>
          <w:rFonts w:ascii="Gentium" w:hAnsi="Gentium" w:cs="Gentium"/>
          <w:smallCaps/>
          <w:color w:val="000000"/>
        </w:rPr>
      </w:pPr>
      <w:r>
        <w:rPr>
          <w:rFonts w:ascii="Gentium" w:hAnsi="Gentium" w:cs="Gentium"/>
          <w:smallCaps/>
          <w:color w:val="000000"/>
        </w:rPr>
        <w:t>Philo concerning Joseph</w:t>
      </w:r>
    </w:p>
    <w:p w14:paraId="0097B90A" w14:textId="7777777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</w:t>
      </w:r>
      <w:r>
        <w:rPr>
          <w:rFonts w:ascii="Gentium" w:hAnsi="Gentium" w:cs="Gentium"/>
          <w:color w:val="0070C0"/>
          <w:lang w:eastAsia="en-GB" w:bidi="he-IL"/>
        </w:rPr>
        <w:t> </w:t>
      </w:r>
      <w:r>
        <w:rPr>
          <w:rFonts w:ascii="Gentium" w:hAnsi="Gentium" w:cs="Gentium"/>
          <w:smallCaps/>
          <w:color w:val="000000"/>
          <w:lang w:eastAsia="en-GB" w:bidi="he-IL"/>
        </w:rPr>
        <w:t>Philo</w:t>
      </w:r>
      <w:r>
        <w:rPr>
          <w:rFonts w:ascii="Gentium" w:hAnsi="Gentium" w:cs="Gentium"/>
          <w:color w:val="000000"/>
          <w:lang w:eastAsia="en-GB" w:bidi="he-IL"/>
        </w:rPr>
        <w:t xml:space="preserve"> also, in his fourteenth book, Concerning Jerusalem, testifies to the truth of the sacred Scriptures, speaking as follows:</w:t>
      </w:r>
    </w:p>
    <w:p w14:paraId="57A264E3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 xml:space="preserve">        “</w:t>
      </w:r>
      <w:r>
        <w:rPr>
          <w:rFonts w:ascii="Gentium" w:hAnsi="Gentium" w:cs="Gentium"/>
          <w:color w:val="000000"/>
          <w:lang w:eastAsia="en-GB" w:bidi="he-IL"/>
        </w:rPr>
        <w:tab/>
        <w:t xml:space="preserve">For them the mighty lord of all the land </w:t>
      </w:r>
      <w:r>
        <w:rPr>
          <w:rFonts w:ascii="Gentium" w:hAnsi="Gentium" w:cs="Gentium"/>
          <w:color w:val="000000"/>
          <w:lang w:eastAsia="en-GB" w:bidi="he-IL"/>
        </w:rPr>
        <w:br/>
        <w:t>A happy home prepared – he, now most high,</w:t>
      </w:r>
      <w:r>
        <w:rPr>
          <w:rFonts w:ascii="Gentium" w:hAnsi="Gentium" w:cs="Gentium"/>
          <w:color w:val="000000"/>
          <w:lang w:eastAsia="en-GB" w:bidi="he-IL"/>
        </w:rPr>
        <w:br/>
        <w:t>Who from the ancient stock of Abraham</w:t>
      </w:r>
      <w:r>
        <w:rPr>
          <w:rFonts w:ascii="Gentium" w:hAnsi="Gentium" w:cs="Gentium"/>
          <w:color w:val="000000"/>
          <w:lang w:eastAsia="en-GB" w:bidi="he-IL"/>
        </w:rPr>
        <w:br/>
        <w:t>And Isaac sprang, and Jacob rich in sons</w:t>
      </w:r>
      <w:r>
        <w:rPr>
          <w:rFonts w:ascii="Gentium" w:hAnsi="Gentium" w:cs="Gentium"/>
          <w:color w:val="000000"/>
          <w:lang w:eastAsia="en-GB" w:bidi="he-IL"/>
        </w:rPr>
        <w:br/>
      </w:r>
      <w:r>
        <w:rPr>
          <w:rFonts w:ascii="Gentium" w:hAnsi="Gentium" w:cs="Gentium"/>
          <w:color w:val="000000"/>
          <w:lang w:eastAsia="en-GB" w:bidi="he-IL"/>
        </w:rPr>
        <w:lastRenderedPageBreak/>
        <w:t>Claimed as his sire – Joseph of royal dreams</w:t>
      </w:r>
      <w:r>
        <w:rPr>
          <w:rFonts w:ascii="Gentium" w:hAnsi="Gentium" w:cs="Gentium"/>
          <w:color w:val="000000"/>
          <w:lang w:eastAsia="en-GB" w:bidi="he-IL"/>
        </w:rPr>
        <w:br/>
        <w:t>The wise interpreter, who seated high</w:t>
      </w:r>
      <w:r>
        <w:rPr>
          <w:rFonts w:ascii="Gentium" w:hAnsi="Gentium" w:cs="Gentium"/>
          <w:color w:val="000000"/>
          <w:lang w:eastAsia="en-GB" w:bidi="he-IL"/>
        </w:rPr>
        <w:br/>
        <w:t>On Egypt’s throne now sways the sceptre’s power,</w:t>
      </w:r>
      <w:r>
        <w:rPr>
          <w:rFonts w:ascii="Gentium" w:hAnsi="Gentium" w:cs="Gentium"/>
          <w:color w:val="000000"/>
          <w:lang w:eastAsia="en-GB" w:bidi="he-IL"/>
        </w:rPr>
        <w:br/>
        <w:t>Much tossed erewhile by waves of fickle fate.”</w:t>
      </w:r>
    </w:p>
    <w:p w14:paraId="0C054868" w14:textId="7777777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And so forth. So much concerning Joseph.</w:t>
      </w:r>
    </w:p>
    <w:p w14:paraId="41B76C63" w14:textId="77777777" w:rsidR="00F27A26" w:rsidRDefault="00F27A26">
      <w:pPr>
        <w:sectPr w:rsidR="00F27A2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360"/>
        </w:sectPr>
      </w:pPr>
    </w:p>
    <w:p w14:paraId="34C5EB0E" w14:textId="77777777" w:rsidR="00F27A26" w:rsidRDefault="00000000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z w:val="28"/>
          <w:szCs w:val="28"/>
          <w:lang w:eastAsia="en-GB" w:bidi="he-IL"/>
        </w:rPr>
      </w:pPr>
      <w:r>
        <w:rPr>
          <w:rFonts w:ascii="Gentium" w:hAnsi="Gentium" w:cs="Gentium"/>
          <w:b/>
          <w:bCs/>
          <w:sz w:val="28"/>
          <w:szCs w:val="28"/>
          <w:lang w:eastAsia="en-GB" w:bidi="he-IL"/>
        </w:rPr>
        <w:t>Fragment 3</w:t>
      </w:r>
    </w:p>
    <w:p w14:paraId="27D750CE" w14:textId="77777777" w:rsidR="00F27A26" w:rsidRDefault="00000000">
      <w:pPr>
        <w:keepNext/>
        <w:widowControl w:val="0"/>
        <w:shd w:val="clear" w:color="auto" w:fill="FFFFFF"/>
        <w:suppressAutoHyphens w:val="0"/>
        <w:jc w:val="center"/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</w:pPr>
      <w:r>
        <w:rPr>
          <w:rFonts w:ascii="Gentium" w:hAnsi="Gentium" w:cs="Gentium"/>
          <w:i/>
          <w:iCs/>
          <w:smallCaps/>
          <w:sz w:val="26"/>
          <w:szCs w:val="26"/>
          <w:u w:val="single" w:color="00B050"/>
        </w:rPr>
        <w:t>Eusebius, Praep. Evang. 9.37.1–3</w:t>
      </w:r>
    </w:p>
    <w:p w14:paraId="0A43A4B7" w14:textId="77777777" w:rsidR="00F27A26" w:rsidRDefault="00000000">
      <w:pPr>
        <w:keepNext/>
        <w:widowControl w:val="0"/>
        <w:shd w:val="clear" w:color="auto" w:fill="FFFFFF"/>
        <w:spacing w:before="60"/>
        <w:jc w:val="center"/>
        <w:rPr>
          <w:rFonts w:ascii="Gentium" w:hAnsi="Gentium" w:cs="Gentium"/>
          <w:smallCaps/>
          <w:color w:val="000000"/>
          <w:lang w:eastAsia="en-GB" w:bidi="he-IL"/>
        </w:rPr>
      </w:pPr>
      <w:r>
        <w:rPr>
          <w:rFonts w:ascii="Gentium" w:hAnsi="Gentium" w:cs="Gentium"/>
          <w:smallCaps/>
          <w:color w:val="000000"/>
          <w:lang w:eastAsia="en-GB" w:bidi="he-IL"/>
        </w:rPr>
        <w:t>Philo concerning the waters of Jerusalem</w:t>
      </w:r>
    </w:p>
    <w:p w14:paraId="6012A498" w14:textId="77777777" w:rsidR="00F27A26" w:rsidRDefault="00000000">
      <w:pPr>
        <w:shd w:val="clear" w:color="auto" w:fill="FFFFFF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1</w:t>
      </w:r>
      <w:r>
        <w:rPr>
          <w:rFonts w:ascii="Gentium" w:hAnsi="Gentium" w:cs="Gentium"/>
          <w:color w:val="0070C0"/>
          <w:lang w:eastAsia="en-GB" w:bidi="he-IL"/>
        </w:rPr>
        <w:t xml:space="preserve"> </w:t>
      </w:r>
      <w:r>
        <w:rPr>
          <w:rFonts w:ascii="Gentium" w:hAnsi="Gentium" w:cs="Gentium"/>
          <w:smallCaps/>
          <w:color w:val="000000"/>
          <w:lang w:eastAsia="en-GB" w:bidi="he-IL"/>
        </w:rPr>
        <w:t>Philo</w:t>
      </w:r>
      <w:r>
        <w:rPr>
          <w:rFonts w:ascii="Gentium" w:hAnsi="Gentium" w:cs="Gentium"/>
          <w:color w:val="000000"/>
          <w:lang w:eastAsia="en-GB" w:bidi="he-IL"/>
        </w:rPr>
        <w:t>, too, says, in his Account of Jerusalem, that there is a fountain, and that it is dried up in winter, but becomes full in summer. And in his first Book he speaks thus:</w:t>
      </w:r>
    </w:p>
    <w:p w14:paraId="46414A30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i/>
          <w:iCs/>
          <w:color w:val="000000"/>
          <w:lang w:eastAsia="en-GB" w:bidi="he-IL"/>
        </w:rPr>
      </w:pPr>
      <w:r>
        <w:rPr>
          <w:rFonts w:ascii="Gentium" w:hAnsi="Gentium" w:cs="Gentium"/>
          <w:i/>
          <w:iCs/>
          <w:color w:val="000000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sz w:val="22"/>
          <w:szCs w:val="22"/>
          <w:lang w:eastAsia="en-GB" w:bidi="he-IL"/>
        </w:rPr>
        <w:t xml:space="preserve">     </w:t>
      </w:r>
      <w:r>
        <w:rPr>
          <w:rFonts w:ascii="Gentium" w:hAnsi="Gentium" w:cs="Gentium"/>
          <w:i/>
          <w:iCs/>
          <w:color w:val="000000"/>
          <w:lang w:eastAsia="en-GB" w:bidi="he-IL"/>
        </w:rPr>
        <w:t>“</w:t>
      </w:r>
      <w:r>
        <w:rPr>
          <w:rFonts w:ascii="Gentium" w:hAnsi="Gentium" w:cs="Gentium"/>
          <w:i/>
          <w:iCs/>
          <w:color w:val="000000"/>
          <w:lang w:eastAsia="en-GB" w:bidi="he-IL"/>
        </w:rPr>
        <w:tab/>
        <w:t>Above the swimmers is the most wondrous sight, another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pool. Its sound, with that of the ruler’s baths, fills</w:t>
      </w:r>
      <w:r>
        <w:rPr>
          <w:rFonts w:ascii="Gentium" w:hAnsi="Gentium" w:cs="Gentium"/>
          <w:i/>
          <w:iCs/>
          <w:color w:val="000000"/>
          <w:lang w:eastAsia="en-GB" w:bidi="he-IL"/>
        </w:rPr>
        <w:br/>
        <w:t>the deep channel of the stream as it exits.”</w:t>
      </w:r>
    </w:p>
    <w:p w14:paraId="51C7EDA7" w14:textId="5B95B3C7" w:rsidR="00F27A26" w:rsidRDefault="00000000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 xml:space="preserve">And so forth. </w:t>
      </w:r>
      <w:r w:rsidR="00D958CB" w:rsidRPr="00D958CB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2</w:t>
      </w:r>
      <w:r w:rsidR="00D958CB" w:rsidRPr="00D958CB">
        <w:rPr>
          <w:rFonts w:ascii="Gentium" w:hAnsi="Gentium" w:cs="Gentium"/>
          <w:color w:val="0070C0"/>
          <w:lang w:eastAsia="en-GB" w:bidi="he-IL"/>
        </w:rPr>
        <w:t> </w:t>
      </w:r>
      <w:r>
        <w:rPr>
          <w:rFonts w:ascii="Gentium" w:hAnsi="Gentium" w:cs="Gentium"/>
          <w:color w:val="000000"/>
          <w:lang w:eastAsia="en-GB" w:bidi="he-IL"/>
        </w:rPr>
        <w:t>Again, lower down he adds to these a description of the refilling:</w:t>
      </w:r>
    </w:p>
    <w:p w14:paraId="7DF4EDD1" w14:textId="77777777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 xml:space="preserve">        “</w:t>
      </w:r>
      <w:r>
        <w:rPr>
          <w:rFonts w:ascii="Gentium" w:hAnsi="Gentium" w:cs="Gentium"/>
          <w:color w:val="000000"/>
          <w:lang w:eastAsia="en-GB" w:bidi="he-IL"/>
        </w:rPr>
        <w:tab/>
        <w:t xml:space="preserve">For, flashing from on high the joyous stream,  </w:t>
      </w:r>
      <w:r>
        <w:rPr>
          <w:rFonts w:ascii="Gentium" w:hAnsi="Gentium" w:cs="Gentium"/>
          <w:color w:val="000000"/>
          <w:lang w:eastAsia="en-GB" w:bidi="he-IL"/>
        </w:rPr>
        <w:br/>
        <w:t xml:space="preserve">Flooded by rain and snow, rolls swiftly on  </w:t>
      </w:r>
      <w:r>
        <w:rPr>
          <w:rFonts w:ascii="Gentium" w:hAnsi="Gentium" w:cs="Gentium"/>
          <w:color w:val="000000"/>
          <w:lang w:eastAsia="en-GB" w:bidi="he-IL"/>
        </w:rPr>
        <w:br/>
        <w:t xml:space="preserve">Beneath the neighbouring towers, and spreading o’er  </w:t>
      </w:r>
      <w:r>
        <w:rPr>
          <w:rFonts w:ascii="Gentium" w:hAnsi="Gentium" w:cs="Gentium"/>
          <w:color w:val="000000"/>
          <w:lang w:eastAsia="en-GB" w:bidi="he-IL"/>
        </w:rPr>
        <w:br/>
        <w:t xml:space="preserve">The dry and dusty ground, far-shining shows </w:t>
      </w:r>
      <w:r>
        <w:rPr>
          <w:rFonts w:ascii="Gentium" w:hAnsi="Gentium" w:cs="Gentium"/>
          <w:color w:val="000000"/>
          <w:lang w:eastAsia="en-GB" w:bidi="he-IL"/>
        </w:rPr>
        <w:br/>
        <w:t>The blessings of that wonder-working fount.”</w:t>
      </w:r>
    </w:p>
    <w:p w14:paraId="38545613" w14:textId="4B23E181" w:rsidR="00F27A26" w:rsidRDefault="00D958CB">
      <w:pPr>
        <w:shd w:val="clear" w:color="auto" w:fill="FFFFFF"/>
        <w:spacing w:before="120"/>
        <w:jc w:val="both"/>
        <w:rPr>
          <w:rFonts w:ascii="Gentium" w:hAnsi="Gentium" w:cs="Gentium"/>
          <w:color w:val="000000"/>
          <w:lang w:eastAsia="en-GB" w:bidi="he-IL"/>
        </w:rPr>
      </w:pPr>
      <w:r w:rsidRPr="00D958CB">
        <w:rPr>
          <w:rFonts w:ascii="Gentium" w:hAnsi="Gentium" w:cs="Gentium"/>
          <w:b/>
          <w:bCs/>
          <w:color w:val="0070C0"/>
          <w:vertAlign w:val="superscript"/>
          <w:lang w:eastAsia="en-GB" w:bidi="he-IL"/>
        </w:rPr>
        <w:t>3</w:t>
      </w:r>
      <w:r w:rsidRPr="00D958CB">
        <w:rPr>
          <w:rFonts w:ascii="Gentium" w:hAnsi="Gentium" w:cs="Gentium"/>
          <w:color w:val="0070C0"/>
          <w:lang w:eastAsia="en-GB" w:bidi="he-IL"/>
        </w:rPr>
        <w:t> </w:t>
      </w:r>
      <w:r w:rsidR="00000000">
        <w:rPr>
          <w:rFonts w:ascii="Gentium" w:hAnsi="Gentium" w:cs="Gentium"/>
          <w:color w:val="000000"/>
          <w:lang w:eastAsia="en-GB" w:bidi="he-IL"/>
        </w:rPr>
        <w:t>And the rest that follows. Then again, concerning the High Priest</w:t>
      </w:r>
      <w:r w:rsidR="007B47A6">
        <w:rPr>
          <w:rFonts w:ascii="Gentium" w:hAnsi="Gentium" w:cs="Gentium"/>
          <w:color w:val="000000"/>
          <w:lang w:eastAsia="en-GB" w:bidi="he-IL"/>
        </w:rPr>
        <w:t>’</w:t>
      </w:r>
      <w:r w:rsidR="00000000">
        <w:rPr>
          <w:rFonts w:ascii="Gentium" w:hAnsi="Gentium" w:cs="Gentium"/>
          <w:color w:val="000000"/>
          <w:lang w:eastAsia="en-GB" w:bidi="he-IL"/>
        </w:rPr>
        <w:t>s fountain and the canal that carries off the water, he proceeds as follows:</w:t>
      </w:r>
    </w:p>
    <w:p w14:paraId="1676E727" w14:textId="06197DFE" w:rsidR="00F27A26" w:rsidRDefault="00000000">
      <w:pPr>
        <w:shd w:val="clear" w:color="auto" w:fill="FFFFFF"/>
        <w:spacing w:before="60"/>
        <w:ind w:left="1134" w:hanging="567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 xml:space="preserve">        “</w:t>
      </w:r>
      <w:r>
        <w:rPr>
          <w:rFonts w:ascii="Gentium" w:hAnsi="Gentium" w:cs="Gentium"/>
          <w:color w:val="000000"/>
          <w:lang w:eastAsia="en-GB" w:bidi="he-IL"/>
        </w:rPr>
        <w:tab/>
        <w:t xml:space="preserve">A headlong stream by channels underground  </w:t>
      </w:r>
      <w:r>
        <w:rPr>
          <w:rFonts w:ascii="Gentium" w:hAnsi="Gentium" w:cs="Gentium"/>
          <w:color w:val="000000"/>
          <w:lang w:eastAsia="en-GB" w:bidi="he-IL"/>
        </w:rPr>
        <w:br/>
        <w:t>The pipes pour forth.”</w:t>
      </w:r>
    </w:p>
    <w:p w14:paraId="6A8E8B3F" w14:textId="77777777" w:rsidR="00F27A26" w:rsidRDefault="00000000">
      <w:pPr>
        <w:shd w:val="clear" w:color="auto" w:fill="FFFFFF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And all that follows this.</w:t>
      </w:r>
    </w:p>
    <w:p w14:paraId="7980E60C" w14:textId="77777777" w:rsidR="00F27A26" w:rsidRDefault="00000000">
      <w:pPr>
        <w:shd w:val="clear" w:color="auto" w:fill="FFFFFF"/>
        <w:spacing w:before="120"/>
        <w:rPr>
          <w:rFonts w:ascii="Gentium" w:hAnsi="Gentium" w:cs="Gentium"/>
          <w:color w:val="000000"/>
          <w:lang w:eastAsia="en-GB" w:bidi="he-IL"/>
        </w:rPr>
      </w:pPr>
      <w:r>
        <w:rPr>
          <w:rFonts w:ascii="Gentium" w:hAnsi="Gentium" w:cs="Gentium"/>
          <w:color w:val="000000"/>
          <w:lang w:eastAsia="en-GB" w:bidi="he-IL"/>
        </w:rPr>
        <w:t>Thus far then our quotations from Alexander Polyhistor.</w:t>
      </w:r>
    </w:p>
    <w:sectPr w:rsidR="00F27A26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26"/>
    <w:rsid w:val="00393469"/>
    <w:rsid w:val="003E011E"/>
    <w:rsid w:val="006C64DE"/>
    <w:rsid w:val="007B47A6"/>
    <w:rsid w:val="008A54E6"/>
    <w:rsid w:val="00D958CB"/>
    <w:rsid w:val="00F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D707"/>
  <w15:docId w15:val="{5B0494B5-DD52-4BA2-BD51-46F6461D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Autospacing="1" w:afterAutospacing="1"/>
      <w:outlineLvl w:val="0"/>
    </w:pPr>
    <w:rPr>
      <w:rFonts w:ascii="Arial Unicode MS" w:eastAsia="Arial Unicode MS" w:hAnsi="Arial Unicode MS" w:cs="Arial Unicode MS"/>
      <w:b/>
      <w:bCs/>
      <w:kern w:val="2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Autospacing="1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6A77-30BE-4D81-84E5-B6E77E2A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2235</Characters>
  <Application>Microsoft Office Word</Application>
  <DocSecurity>0</DocSecurity>
  <Lines>18</Lines>
  <Paragraphs>5</Paragraphs>
  <ScaleCrop>false</ScaleCrop>
  <Company>Zacchaeus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 the Epic Poet</dc:title>
  <dc:subject/>
  <dc:description/>
  <cp:lastModifiedBy>Adrian Hills</cp:lastModifiedBy>
  <cp:revision>1</cp:revision>
  <dcterms:created xsi:type="dcterms:W3CDTF">2026-02-03T06:58:00Z</dcterms:created>
  <dcterms:modified xsi:type="dcterms:W3CDTF">2026-02-03T07:58:00Z</dcterms:modified>
  <cp:category>Pseudepigrapha - Fragments (Eddd-Xxx)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R302</vt:lpwstr>
  </property>
  <property fmtid="{D5CDD505-2E9C-101B-9397-08002B2CF9AE}" pid="3" name="Source">
    <vt:lpwstr>Roberts &amp; Donaldson</vt:lpwstr>
  </property>
</Properties>
</file>