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B005" w14:textId="2C78D7B4" w:rsidR="00B3512D" w:rsidRPr="00983E76" w:rsidRDefault="00B3512D" w:rsidP="00CB4A39">
      <w:pPr>
        <w:jc w:val="both"/>
        <w:rPr>
          <w:rFonts w:ascii="Gentium" w:hAnsi="Gentium" w:cs="Gentium"/>
          <w:noProof w:val="0"/>
          <w:sz w:val="26"/>
          <w:szCs w:val="26"/>
          <w:lang w:val="en-GB"/>
        </w:rPr>
      </w:pPr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The text for the following excerpt of Eusebius’ </w:t>
      </w:r>
      <w:r w:rsidRPr="00983E76">
        <w:rPr>
          <w:rFonts w:ascii="Gentium" w:hAnsi="Gentium" w:cs="Gentium"/>
          <w:i/>
          <w:iCs/>
          <w:noProof w:val="0"/>
          <w:sz w:val="26"/>
          <w:szCs w:val="26"/>
          <w:lang w:val="en-GB"/>
        </w:rPr>
        <w:t>Praeparatio Evangelica</w:t>
      </w:r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 was gleaned from </w:t>
      </w:r>
      <w:hyperlink r:id="rId5" w:history="1">
        <w:r w:rsidRPr="00983E76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Scaife Viewer</w:t>
        </w:r>
      </w:hyperlink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>.</w:t>
      </w:r>
      <w:r w:rsidR="00CB4A39"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 In each case, the source is: </w:t>
      </w:r>
      <w:r w:rsidR="00CB4A39" w:rsidRPr="00983E76">
        <w:rPr>
          <w:rFonts w:ascii="Gentium" w:hAnsi="Gentium" w:cs="Gentium"/>
          <w:sz w:val="26"/>
          <w:szCs w:val="26"/>
          <w:u w:val="single"/>
          <w:lang w:val="de-DE"/>
        </w:rPr>
        <w:t>“</w:t>
      </w:r>
      <w:r w:rsidR="00CB4A39" w:rsidRPr="00983E76">
        <w:rPr>
          <w:rFonts w:ascii="Gentium" w:hAnsi="Gentium" w:cs="Gentium"/>
          <w:i/>
          <w:iCs/>
          <w:sz w:val="26"/>
          <w:szCs w:val="26"/>
          <w:u w:val="single"/>
          <w:lang w:val="de-DE"/>
        </w:rPr>
        <w:t>Eusebius: Eusebii Caesariensis Opera</w:t>
      </w:r>
      <w:r w:rsidR="00CB4A39" w:rsidRPr="00983E76">
        <w:rPr>
          <w:rFonts w:ascii="Gentium" w:hAnsi="Gentium" w:cs="Gentium"/>
          <w:sz w:val="26"/>
          <w:szCs w:val="26"/>
          <w:u w:val="single"/>
          <w:lang w:val="de-DE"/>
        </w:rPr>
        <w:t>,” Volume 1-2. Dindorf, Ludwig, editor. Leipzig: Teubner, 1867</w:t>
      </w:r>
      <w:r w:rsidR="00CB4A39" w:rsidRPr="00983E76">
        <w:rPr>
          <w:rFonts w:ascii="Gentium" w:hAnsi="Gentium" w:cs="Gentium"/>
          <w:noProof w:val="0"/>
          <w:sz w:val="26"/>
          <w:szCs w:val="26"/>
          <w:lang w:val="en-GB"/>
        </w:rPr>
        <w:t>.</w:t>
      </w:r>
    </w:p>
    <w:p w14:paraId="0A40907D" w14:textId="77777777" w:rsidR="00A90EB9" w:rsidRPr="00983E76" w:rsidRDefault="00A90EB9" w:rsidP="00A90EB9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67308DC2" w14:textId="64938A01" w:rsidR="00CB4A39" w:rsidRPr="0092776C" w:rsidRDefault="0092776C" w:rsidP="00CB4A3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</w:pPr>
      <w:r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  <w:t xml:space="preserve">Theodotus, </w:t>
      </w:r>
      <w:r w:rsidR="00E34AD8" w:rsidRPr="00983E76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</w:t>
      </w:r>
      <w:r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  <w:t>s</w:t>
      </w:r>
      <w:r w:rsidR="00E34AD8" w:rsidRPr="00983E76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 1</w:t>
      </w:r>
      <w:r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  <w:t>–8</w:t>
      </w:r>
    </w:p>
    <w:p w14:paraId="0BCF0CD6" w14:textId="1A5FC216" w:rsidR="00CF2F0A" w:rsidRPr="0092776C" w:rsidRDefault="00B3512D" w:rsidP="00CB4A3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  <w:lang w:val="en-GB"/>
        </w:rPr>
      </w:pPr>
      <w:r w:rsidRPr="00983E76">
        <w:rPr>
          <w:rFonts w:ascii="Gentium" w:hAnsi="Gentium" w:cs="Gentium"/>
          <w:i/>
          <w:iCs/>
          <w:sz w:val="26"/>
          <w:szCs w:val="26"/>
          <w:u w:color="00B050"/>
        </w:rPr>
        <w:t>Eusebius, Praep. Evang. 9.2</w:t>
      </w:r>
      <w:r w:rsidR="0092776C">
        <w:rPr>
          <w:rFonts w:ascii="Gentium" w:hAnsi="Gentium" w:cs="Gentium"/>
          <w:i/>
          <w:iCs/>
          <w:sz w:val="26"/>
          <w:szCs w:val="26"/>
          <w:u w:color="00B050"/>
          <w:lang w:val="en-GB"/>
        </w:rPr>
        <w:t>2.1–11</w:t>
      </w:r>
    </w:p>
    <w:p w14:paraId="72A44444" w14:textId="2F4BBB43" w:rsidR="00B3512D" w:rsidRPr="00983E76" w:rsidRDefault="0092776C" w:rsidP="00CB4A39">
      <w:pPr>
        <w:spacing w:before="60"/>
        <w:jc w:val="center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κβʹ. </w:t>
      </w:r>
      <w:r w:rsidRPr="0092776C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Θεοδοτου περι του Ιακωβ</w:t>
      </w:r>
    </w:p>
    <w:p w14:paraId="770C5BFD" w14:textId="42A2DB32" w:rsidR="00485B85" w:rsidRPr="0092776C" w:rsidRDefault="000740E6" w:rsidP="00C144E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Τὰ δὲ Σίκιμά φησι Θεόδοτος ἐν τῷ περὶ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Ἰουδαίων ἀπὸ Σικιμίου τοῦ Ἑρμοῦ λαβεῖν τὴν ὀνομασίαν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τοῦτον γὰρ καὶ κτίσαι τὴν πόλιν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κεῖσθαι </w:t>
      </w:r>
      <w:r w:rsidR="006F6251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δ’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αὐτήν φησιν ἐν τῇ περὶ Ἰουδαίων οὕτως,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ἡ </w:t>
      </w:r>
      <w:r w:rsidR="006F6251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δ’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ἄρ</w:t>
      </w:r>
      <w:r w:rsidR="00E42349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’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ἔην ἀγαθή τε καὶ αἰγινόμος καὶ ὑδρηλὴ,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οὐδὲ μὲν ἔσκεν ὁδὸς δολιχὴ πόλιν εἰσαφικέσθαι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ἀγρόθεν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οὐδέ ποτε δρία λαχνήεντα πονεῦσιν.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ἐξ αὐτῆς δὲ μάλ</w:t>
      </w:r>
      <w:r w:rsidR="00E42349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’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ἄγχι </w:t>
      </w:r>
      <w:r w:rsidR="00E42349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</w:t>
      </w:r>
      <w:r w:rsidR="00E4234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ύ</w:t>
      </w:r>
      <w:r w:rsidR="00E42349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’</w:t>
      </w:r>
      <w:r w:rsidR="00E42349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οὔρεα φαίνετ ἐρυμνὰ,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ποίης τε πλήθοντα καὶ ὕλης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τῶν δὲ μεσηγὺ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ἀτραπιτὸς τέτμηται, ἀραιὴ, [αὐλῶπις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] ἐν </w:t>
      </w:r>
      <w:r w:rsidR="006F6251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δ’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ἑτέρωθι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ἡ</w:t>
      </w:r>
      <w:r w:rsidR="00E4234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δἱερὴ Σικίμων καταφαίνεται, ἱερὸν ἄστυ,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νέρθεν ὑπὸ ῥίζῃ δεδμημένον, ἀμφὶ δὲ τεῖχος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λισσὸν ὑπώρειαν, ὑπὸ </w:t>
      </w:r>
      <w:r w:rsidR="006F6251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δ’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ἔδραμεν αἰπύθεν ἕρκος.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2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ὕστερον δέ φησιν αὐτὴν ὑπὸ Ἑβραίων κατασχεθῆναι, δυναστεύοντος Ἑμμὼρ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τὸν γὰρ Ἑμμὼρ υἱὸν γεννῆσαι Συχέμ. φησὶ δὲ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ἐνθένδε, ξένε, ποιμενόθι πόλιν ἤλυθ’ Ἰακὼβ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εὐρεῖαν Σικίμων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ἐπὶ δ’ ἀνδράσι τοῖσιν ἔτῃσιν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ἀρχὸς Ἐμὼρ σὺν παιδὶ Συχὲμ, μάλ’ ἀτειρέε φῶτε.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3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εἶτα περὶ Ἰακὼβ καὶ τὴν εἰς Μεσοποταμίαν αὐτοῦ παρουσίαν</w:t>
      </w:r>
      <w:r w:rsidR="006F625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,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καὶ τὸν τῶν δύο γυναικῶν γάμον, καὶ τὴν τῶν τέκνων γένεσιν, καὶ τὴν παρουσίαν τὴν ἐκ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Μεσοποταμίας ἐπὶ τὰ Σίκιμα,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εἰς δ’ Ἰακὼβ Συρίην κτηνοτρόφον ἷκτο, καὶ εὐρὺ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ῥεῖθρον Εὐφρήταο λίπεν ποταμοῦ κελάδοντος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ἤλυθε γὰρ κἀκεῖθι λιπὼν δριμεῖαν ἐνιπὴν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αὐτοκασιγνήτοιο πρόφρων ὑπέδεκτο δόμονδε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="00DF0961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</w:t>
      </w:r>
      <w:r w:rsidR="00DF096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ά</w:t>
      </w:r>
      <w:r w:rsidR="00DF0961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βαν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, ὅς οἱ ἔην μὲν ἀνεψιὸς, ἀλλὰ τότ’ οἶος</w:t>
      </w:r>
      <w:r w:rsidR="00DF096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ἤνασσεν Συρίης, νειηγενὲς αἷμα λελογχώς.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τῷ δὲ γάμον κούρης μὲν ὑπέσχετο καὶ κατένευσεν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ὁπλοτάτης</w:t>
      </w:r>
      <w:r w:rsidR="00DF096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οὐ μὴν τελέθειν ἐπεμαίετο πάμπαν,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ἀλλὰ δόλον τολύπευσε, καὶ εἰς λέχος ἀνέρι πέμπε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Λείαν, ἥ οἱ ἔην προγενεστέρη. οὐδέ μιν ἔμπης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ἔλλαθεν, ἀλλ’ ἐνόησε κακορραφίην, καὶ ἔδεκτο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παῖδ’ ἑτέρην, ἀμφοῖν δ’ ἐμίγη σὺν ὁμαίμοσιν ᾗ</w:t>
      </w:r>
      <w:r w:rsidR="00DF096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σι.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τῷ δ’ υἱεῖς ἐγένοντο νόῳ πεπνυμένοι αἰνῶς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ἕνδεκα, καὶ κούρη Δεῖνα περικαλλὲς ἔχουσα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εἶδος, ἐπίτρεπτον δὲ δέμας καὶ ἀμύμονα θυμόν.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4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ἀπὸ δὲ τοῦ Εὐφράτου φησὶ τὸν Ἰακὼβ ἐλθεῖν εἰς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τὰ Σίκιμα πρὸς Ἑμμὼρ</w:t>
      </w:r>
      <w:r w:rsidR="006F625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τὸν δ’ ὑποδέξασθαι αὐτὸν, καὶ μέρος τι τῆς χώραις δοῦναι. καὶ αὐτὸν μὲν τὸν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Ἰαχώβ γεωμορεῖν, τοὺς δὲ υἱοὺς αὐτοῦ ἕνδεκα τὸν ἀριθμὸν ὄντας ποιμαίνειν, τὴν δὲ θυγατέρα Δείναν καὶ τὰς γυναῖκας ἐριουργεῖν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καὶ τὴν Δεῖναν παρθένον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θένον οὖσαν εἰς τὰ Σίκιμα ἐλθεῖν πανηγύρεως οὔσης βουλομένην θεάσασθαι τὴν πόλιν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Συχὲμ δὲ τὸν τοῦ Ἑμμὼρ υἱὸν ἰδόντα ἐρασθῆναι αὐτῆς, καὶ ἁρπάσαντα ὡς ἑαυτὸν διακομίσαι καὶ φθεῖραι αὐτήν.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5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αὖθις δὲ σὺν τῷ πατρὶ ἐλθόντα πρὸς τὸν Ἰακὼβ αἰτεῖν αὐτὴν πρὸς γάμου κοινωνίαν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τὸν δὲ οὐ φάναι δώσειν, πρὶν ἂν ἢ πάντας τοὺς οἰκοῦντας τὰ Σίκιμα περιτεμνομένους </w:t>
      </w:r>
      <w:r w:rsidR="00E16F68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Ἰουδα</w:t>
      </w:r>
      <w:r w:rsidR="00E16F68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ΐ</w:t>
      </w:r>
      <w:r w:rsidR="00E16F68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σαι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τὸν δὲ Ἑμμὼρ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φάναι πείσειν αὐτούς. φησὶ δὲ περὶ τοῦ δεῖν περιτέμνεσθαι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τέμνεσθαι αὐτοὺς ὁ Ἰακὼβ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6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οὐ γὰρ δὴ θεμιτόν γε τόδ’ Ἑβραίοισι τέτυκται,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γαμβροὺς ἄλλοθεν εἴς γε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lastRenderedPageBreak/>
        <w:t>νυοὺς ἀγέμεν ποτὶ δῶμα,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ἀλλ’ ὅστις γενεῆς ἐξεύχεται εἶναι ὁμοίης.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7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εἶτα ὑποβὰς περὶ τῆς περιτομῆς,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ὅς ποθ’ ἑῆς πάτρης ἐξήγαγε δῖον Ἀβραὰμ,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αὐτὸς ἀπ’ οὐρανόθεν κέλετ’ ἀνέρα παντὶ σὺν οἴκῳ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σάρκ’ ἀποσυλῆσαι πόσθης ἄπο, καί ῥ’ ἐτέλεσσεν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ἀστεμφὲς δὲ τέτυκται, ἐπεὶ θεὸς αὐτὸς ἔειπε.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8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ποσευθέτος οὖν εἰς τὴν πόλιν τοῦ Ἑμμὼρ καὶ τοὺς ὑποτασσομένους παρακαλοῦντος περιτέμνεσθαι, ἔνα τῶν Ἰακὼβ υἱῶν τὸ ὄνομα Συμεῶνα διαγνῶναι τόν τε Ἑμμὼρ καὶ τὸν Συχὲμ ἀνελεῖν, τὴν ὕβριν τῆς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ἀδελφῆς μὴ βουληθέντα πολιτικῶς ἐνεγκεῖν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ταῦτα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δὲ διαγνόντα Λευὶν τῷ ἀδελφῷ κοινώσασθαι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λαβόντα δ’ αὐτὸν συγκάταινον ἐπὶ τὴν πρᾶξιν παρορμῆσαιμ λόγιον προφερόμενον τὸν θεὸν ἀνελεῖν φάμενον τοῖς Ἀβραὰμ ἀπογόνοις δέκα ἔθνη δώσειν.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9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φησὶ δὲ οὕτως ὁ Συμεὼν πρὸς τὸν Λευὶν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εὑ γὰρ ἐγὼ μῦθόν γε πεπυσμένος εἰμὶ θεοῖο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δώσειν γάρ ποτ’ ἔφησε δέκ’ ἔθνεα παισὶν Ἀβραάμ.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τὸν δὲ θεὸν αὐτοῖς τοῦτον τὸν νοῦν ἐμβαλεῖν, διὰ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τὸ τοὺς ἐν Σικίμοις ἀσεβεῖς εἶναι. φησὶ δέ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βλάπτε θεὸς Σικίμων οἰκήτορας, οὐ γὰρ ἔτιον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εἰς αὐτοὺς ὅστις κε μόλῃ κακὸς, οὐδὲ μὲν ἐσθλός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οὐδὲ δίκας ἐδίκαζον ἀνὰ πτόλιν οὐδὲ θέμιστας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λοίγια δ’ ὠρώρει τοῖσιν μεμελημένα ἔργα.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="009017D3"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10</w:t>
      </w:r>
      <w:r w:rsidR="009017D3"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τὸν οὖν Λευὶν καὶ τὸν Συμεῶνα εἰς τὴν πόλιν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καθωπλισμένους ἐλθεῖν, καὶ πρῶτα μὲν τοὺς ἐντ’ χάνοντας ἀναιρεῖν, ἔπειτα δὲ καὶ τὸν Ἐμμὼρ καὶ τὸν Συχὲμ φονεῦσαι.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="009017D3"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11</w:t>
      </w:r>
      <w:r w:rsidR="009017D3"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λέγει δὲ περὶ τῆς ἀναιρέσεως ἀυτῶν οὕτως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ὡς τότε δὴ Συμεὼν μὲν μὼρ ὤρουσεν ἐπ’ αὐτὸν,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πλῆξέ τέ οἱ κεφαλὴν, δειρὴν δ’ ἕλεν ἐν χερὶ λαιῇ,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λεῖψε δ’ ἔτι σπαίρουσαν, ἐπεὶ πόνος ἄλλος ὀρώρει.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τόφρα δὲ καὶ Λευἰν μένος ἄσχετος ἔλλαβε χαίτης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γούνων ἁπτόμενον Συχὲμ, ἄσπετα μαργήναντα.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ἤλασε δὲ κληῖδα μέσην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δῦ δὲ ξίφος ὀξὺ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σπλάγχνα διὰ στέρνων, λίπε δὲ ψυχὴ δέμας εὐθύς.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πυθομένους δὲ καὶ τοὺς ἑτέρους ἀδελφοὺς τὴν πρᾶξιν αὐτῶν ἐπιβοηθῆσαι, καὶ τὴν πόλιν ἐκπορθῆσαι, καὶ τὴν ἀδελφὴν ἀναρρυσαμένους μετὰ τῶν αἰχμαλώτων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εἰς τὴν πατρῴαν ἔπαυλιν διακομίσαι.</w:t>
      </w:r>
    </w:p>
    <w:sectPr w:rsidR="00485B85" w:rsidRPr="0092776C" w:rsidSect="00B3512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36E89"/>
    <w:rsid w:val="000430D7"/>
    <w:rsid w:val="0004740B"/>
    <w:rsid w:val="00067503"/>
    <w:rsid w:val="000740E6"/>
    <w:rsid w:val="00077CA0"/>
    <w:rsid w:val="00097A54"/>
    <w:rsid w:val="000A2068"/>
    <w:rsid w:val="000A293B"/>
    <w:rsid w:val="000C18B9"/>
    <w:rsid w:val="00140016"/>
    <w:rsid w:val="00143D13"/>
    <w:rsid w:val="001542B2"/>
    <w:rsid w:val="00187B23"/>
    <w:rsid w:val="001B3D11"/>
    <w:rsid w:val="001B5445"/>
    <w:rsid w:val="001F0138"/>
    <w:rsid w:val="001F1F67"/>
    <w:rsid w:val="00231934"/>
    <w:rsid w:val="002549EC"/>
    <w:rsid w:val="00255ED5"/>
    <w:rsid w:val="002B22A4"/>
    <w:rsid w:val="002E4E14"/>
    <w:rsid w:val="002E5C43"/>
    <w:rsid w:val="00303F1A"/>
    <w:rsid w:val="00321440"/>
    <w:rsid w:val="003647C3"/>
    <w:rsid w:val="00375F9C"/>
    <w:rsid w:val="003B3AC6"/>
    <w:rsid w:val="003B45A9"/>
    <w:rsid w:val="003E4CA2"/>
    <w:rsid w:val="003F4FE4"/>
    <w:rsid w:val="004123F1"/>
    <w:rsid w:val="004229F9"/>
    <w:rsid w:val="00485B85"/>
    <w:rsid w:val="004A31CA"/>
    <w:rsid w:val="004A56F6"/>
    <w:rsid w:val="004C2D04"/>
    <w:rsid w:val="004C7622"/>
    <w:rsid w:val="004E31DD"/>
    <w:rsid w:val="004F52B8"/>
    <w:rsid w:val="00531CA2"/>
    <w:rsid w:val="00537D71"/>
    <w:rsid w:val="0054249D"/>
    <w:rsid w:val="005541C2"/>
    <w:rsid w:val="005715FF"/>
    <w:rsid w:val="005731D0"/>
    <w:rsid w:val="0059242D"/>
    <w:rsid w:val="005B5414"/>
    <w:rsid w:val="005C4D74"/>
    <w:rsid w:val="005E2DB1"/>
    <w:rsid w:val="005E67E4"/>
    <w:rsid w:val="005F7EBE"/>
    <w:rsid w:val="00657BE5"/>
    <w:rsid w:val="00673757"/>
    <w:rsid w:val="006869C1"/>
    <w:rsid w:val="00691BAB"/>
    <w:rsid w:val="006F6251"/>
    <w:rsid w:val="00734C01"/>
    <w:rsid w:val="007456AA"/>
    <w:rsid w:val="00752F74"/>
    <w:rsid w:val="00753090"/>
    <w:rsid w:val="007D5517"/>
    <w:rsid w:val="007F12DB"/>
    <w:rsid w:val="007F402D"/>
    <w:rsid w:val="00801E95"/>
    <w:rsid w:val="00811092"/>
    <w:rsid w:val="008165DB"/>
    <w:rsid w:val="00863A15"/>
    <w:rsid w:val="00887954"/>
    <w:rsid w:val="008A1705"/>
    <w:rsid w:val="009017D3"/>
    <w:rsid w:val="009021F6"/>
    <w:rsid w:val="00924474"/>
    <w:rsid w:val="0092776C"/>
    <w:rsid w:val="00946841"/>
    <w:rsid w:val="00946989"/>
    <w:rsid w:val="009774FD"/>
    <w:rsid w:val="00983E76"/>
    <w:rsid w:val="00985AAB"/>
    <w:rsid w:val="00993D36"/>
    <w:rsid w:val="0099492F"/>
    <w:rsid w:val="009A195F"/>
    <w:rsid w:val="009A21C7"/>
    <w:rsid w:val="009B2082"/>
    <w:rsid w:val="00A1008F"/>
    <w:rsid w:val="00A14C8F"/>
    <w:rsid w:val="00A320D8"/>
    <w:rsid w:val="00A725F2"/>
    <w:rsid w:val="00A90EB9"/>
    <w:rsid w:val="00A97BDF"/>
    <w:rsid w:val="00AB15FC"/>
    <w:rsid w:val="00AB39FC"/>
    <w:rsid w:val="00AD37F5"/>
    <w:rsid w:val="00AF4D2D"/>
    <w:rsid w:val="00B12DF0"/>
    <w:rsid w:val="00B3512D"/>
    <w:rsid w:val="00B65EAE"/>
    <w:rsid w:val="00B7356D"/>
    <w:rsid w:val="00B7477A"/>
    <w:rsid w:val="00B91782"/>
    <w:rsid w:val="00BA68CC"/>
    <w:rsid w:val="00BB3D55"/>
    <w:rsid w:val="00BC0C12"/>
    <w:rsid w:val="00C11CBA"/>
    <w:rsid w:val="00C144EC"/>
    <w:rsid w:val="00C30C6E"/>
    <w:rsid w:val="00C95934"/>
    <w:rsid w:val="00CB238D"/>
    <w:rsid w:val="00CB4A39"/>
    <w:rsid w:val="00CB6DF8"/>
    <w:rsid w:val="00CF24EB"/>
    <w:rsid w:val="00CF2F0A"/>
    <w:rsid w:val="00CF3C49"/>
    <w:rsid w:val="00CF5F60"/>
    <w:rsid w:val="00D21B92"/>
    <w:rsid w:val="00D35FDE"/>
    <w:rsid w:val="00D451DC"/>
    <w:rsid w:val="00D7247B"/>
    <w:rsid w:val="00D85928"/>
    <w:rsid w:val="00D92781"/>
    <w:rsid w:val="00DA3B4F"/>
    <w:rsid w:val="00DC4C00"/>
    <w:rsid w:val="00DF0961"/>
    <w:rsid w:val="00E010DC"/>
    <w:rsid w:val="00E16F68"/>
    <w:rsid w:val="00E34AD8"/>
    <w:rsid w:val="00E42349"/>
    <w:rsid w:val="00E42EBA"/>
    <w:rsid w:val="00E62257"/>
    <w:rsid w:val="00E77888"/>
    <w:rsid w:val="00EB256F"/>
    <w:rsid w:val="00F06944"/>
    <w:rsid w:val="00F114A4"/>
    <w:rsid w:val="00F32674"/>
    <w:rsid w:val="00F450A4"/>
    <w:rsid w:val="00F6178E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l-GR"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  <w:style w:type="character" w:customStyle="1" w:styleId="versenumber1">
    <w:name w:val="versenumber1"/>
    <w:basedOn w:val="DefaultParagraphFont"/>
    <w:rsid w:val="00A90EB9"/>
    <w:rPr>
      <w:color w:val="FF0000"/>
    </w:rPr>
  </w:style>
  <w:style w:type="character" w:styleId="Hyperlink">
    <w:name w:val="Hyperlink"/>
    <w:basedOn w:val="DefaultParagraphFont"/>
    <w:rsid w:val="00A90EB9"/>
    <w:rPr>
      <w:color w:val="0000FF"/>
      <w:u w:val="single"/>
    </w:rPr>
  </w:style>
  <w:style w:type="character" w:customStyle="1" w:styleId="greek1">
    <w:name w:val="greek1"/>
    <w:basedOn w:val="DefaultParagraphFont"/>
    <w:rsid w:val="00A90EB9"/>
    <w:rPr>
      <w:rFonts w:ascii="Gentium" w:hAnsi="Gentium" w:hint="default"/>
      <w:rtl w:val="0"/>
    </w:rPr>
  </w:style>
  <w:style w:type="character" w:styleId="Emphasis">
    <w:name w:val="Emphasis"/>
    <w:basedOn w:val="DefaultParagraphFont"/>
    <w:uiPriority w:val="20"/>
    <w:qFormat/>
    <w:rsid w:val="00A90E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aife.perseus.org/reader/urn:cts:greekLit:tlg2018.tlg001.1st1K-grc1:1.1.1-1.1.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Theodotus</vt:lpstr>
    </vt:vector>
  </TitlesOfParts>
  <Company>Zacchaeus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Theodotus</dc:title>
  <dc:subject/>
  <dc:description/>
  <cp:lastModifiedBy>Adrian Hills</cp:lastModifiedBy>
  <cp:revision>1</cp:revision>
  <dcterms:created xsi:type="dcterms:W3CDTF">2024-09-27T09:55:00Z</dcterms:created>
  <dcterms:modified xsi:type="dcterms:W3CDTF">2026-02-03T11:10:00Z</dcterms:modified>
  <cp:category>Pseudepigraph - Fragments (Lnnn-Xxx)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