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E0B6" w14:textId="77777777" w:rsidR="004D55D5" w:rsidRDefault="00000000">
      <w:pPr>
        <w:pBdr>
          <w:bottom w:val="single" w:sz="4" w:space="1" w:color="000000"/>
        </w:pBdr>
        <w:suppressAutoHyphens w:val="0"/>
        <w:spacing w:before="120"/>
        <w:jc w:val="both"/>
      </w:pPr>
      <w:r>
        <w:rPr>
          <w:rFonts w:ascii="Gentium" w:hAnsi="Gentium" w:cs="Gentium"/>
        </w:rPr>
        <w:t xml:space="preserve">The two Latin texts for the </w:t>
      </w:r>
      <w:r>
        <w:rPr>
          <w:rFonts w:ascii="Gentium" w:hAnsi="Gentium" w:cs="Gentium"/>
          <w:i/>
          <w:iCs/>
        </w:rPr>
        <w:t>Revelation to Thomas</w:t>
      </w:r>
      <w:r>
        <w:rPr>
          <w:rFonts w:ascii="Gentium" w:hAnsi="Gentium" w:cs="Gentium"/>
        </w:rPr>
        <w:t xml:space="preserve"> presented here are: (a) that of Friedrich Wilhelm, in, </w:t>
      </w:r>
      <w:r>
        <w:rPr>
          <w:rFonts w:ascii="Gentium" w:hAnsi="Gentium" w:cs="Gentium"/>
          <w:i/>
          <w:iCs/>
          <w:u w:val="single"/>
          <w:lang w:val="de-DE"/>
        </w:rPr>
        <w:t>Deutsche Legende und Legendare</w:t>
      </w:r>
      <w:r>
        <w:rPr>
          <w:rFonts w:ascii="Gentium" w:hAnsi="Gentium" w:cs="Gentium"/>
          <w:u w:val="single"/>
        </w:rPr>
        <w:t>, Leipzig, 1907, pp. 297–299</w:t>
      </w:r>
      <w:r>
        <w:rPr>
          <w:rFonts w:ascii="Gentium" w:hAnsi="Gentium" w:cs="Gentium"/>
        </w:rPr>
        <w:t xml:space="preserve"> (the source for this transcription is a 9</w:t>
      </w:r>
      <w:r>
        <w:rPr>
          <w:rFonts w:ascii="Gentium" w:hAnsi="Gentium" w:cs="Gentium"/>
          <w:vertAlign w:val="superscript"/>
        </w:rPr>
        <w:t>th</w:t>
      </w:r>
      <w:r>
        <w:rPr>
          <w:rFonts w:ascii="Gentium" w:hAnsi="Gentium" w:cs="Gentium"/>
        </w:rPr>
        <w:t xml:space="preserve"> Century MS, </w:t>
      </w:r>
      <w:r>
        <w:rPr>
          <w:rFonts w:ascii="Gentium" w:hAnsi="Gentium" w:cs="Gentium"/>
          <w:i/>
          <w:iCs/>
        </w:rPr>
        <w:t>Munich Clm. 4585</w:t>
      </w:r>
      <w:r>
        <w:rPr>
          <w:rFonts w:ascii="Gentium" w:hAnsi="Gentium" w:cs="Gentium"/>
        </w:rPr>
        <w:t xml:space="preserve">, ff. 66a–67b); and (b) that of D.P. </w:t>
      </w:r>
      <w:r w:rsidRPr="00C64DA8">
        <w:rPr>
          <w:rFonts w:ascii="Gentium" w:hAnsi="Gentium" w:cs="Gentium"/>
          <w:noProof/>
          <w:lang w:val="fr-FR"/>
        </w:rPr>
        <w:t>Bihlmeyer</w:t>
      </w:r>
      <w:r>
        <w:rPr>
          <w:rFonts w:ascii="Gentium" w:hAnsi="Gentium" w:cs="Gentium"/>
        </w:rPr>
        <w:t xml:space="preserve">, in, </w:t>
      </w:r>
      <w:r>
        <w:rPr>
          <w:rFonts w:ascii="Gentium" w:hAnsi="Gentium" w:cs="Gentium"/>
          <w:i/>
          <w:iCs/>
          <w:u w:val="single"/>
          <w:lang w:val="fr-FR"/>
        </w:rPr>
        <w:t>Revue Bénédictine</w:t>
      </w:r>
      <w:r>
        <w:rPr>
          <w:rFonts w:ascii="Gentium" w:hAnsi="Gentium" w:cs="Gentium"/>
          <w:u w:val="single"/>
        </w:rPr>
        <w:t>, Vol. XXVIII, 1911, pp. 272–274</w:t>
      </w:r>
      <w:r>
        <w:rPr>
          <w:rFonts w:ascii="Gentium" w:hAnsi="Gentium" w:cs="Gentium"/>
        </w:rPr>
        <w:t xml:space="preserve"> (the source being an 11</w:t>
      </w:r>
      <w:r>
        <w:rPr>
          <w:rFonts w:ascii="Gentium" w:hAnsi="Gentium" w:cs="Gentium"/>
          <w:vertAlign w:val="superscript"/>
        </w:rPr>
        <w:t>th</w:t>
      </w:r>
      <w:r>
        <w:rPr>
          <w:rFonts w:ascii="Gentium" w:hAnsi="Gentium" w:cs="Gentium"/>
        </w:rPr>
        <w:t>–12</w:t>
      </w:r>
      <w:r>
        <w:rPr>
          <w:rFonts w:ascii="Gentium" w:hAnsi="Gentium" w:cs="Gentium"/>
          <w:vertAlign w:val="superscript"/>
        </w:rPr>
        <w:t>th</w:t>
      </w:r>
      <w:r>
        <w:rPr>
          <w:rFonts w:ascii="Gentium" w:hAnsi="Gentium" w:cs="Gentium"/>
        </w:rPr>
        <w:t xml:space="preserve"> Century MS, </w:t>
      </w:r>
      <w:r>
        <w:rPr>
          <w:rFonts w:ascii="Gentium" w:hAnsi="Gentium" w:cs="Gentium"/>
          <w:i/>
          <w:iCs/>
        </w:rPr>
        <w:t>Munich Clm. 4563</w:t>
      </w:r>
      <w:r>
        <w:rPr>
          <w:rFonts w:ascii="Gentium" w:hAnsi="Gentium" w:cs="Gentium"/>
        </w:rPr>
        <w:t>, ff. 40r–40v). We also include the opening text from the 8</w:t>
      </w:r>
      <w:r>
        <w:rPr>
          <w:rFonts w:ascii="Gentium" w:hAnsi="Gentium" w:cs="Gentium"/>
          <w:vertAlign w:val="superscript"/>
        </w:rPr>
        <w:t>th</w:t>
      </w:r>
      <w:r>
        <w:rPr>
          <w:rFonts w:ascii="Gentium" w:hAnsi="Gentium" w:cs="Gentium"/>
        </w:rPr>
        <w:t xml:space="preserve"> Century ‘Verona Fragment’, as published by M.R. James in, </w:t>
      </w:r>
      <w:r w:rsidRPr="007004D7">
        <w:rPr>
          <w:rFonts w:ascii="Gentium" w:hAnsi="Gentium" w:cs="Gentium"/>
          <w:i/>
          <w:iCs/>
          <w:u w:val="single"/>
        </w:rPr>
        <w:t>Journal of Theological Studies</w:t>
      </w:r>
      <w:r>
        <w:rPr>
          <w:rFonts w:ascii="Gentium" w:hAnsi="Gentium" w:cs="Gentium"/>
          <w:u w:val="single"/>
        </w:rPr>
        <w:t>, Vol. XI, Issue 2, January 1910</w:t>
      </w:r>
      <w:r>
        <w:rPr>
          <w:rFonts w:ascii="Gentium" w:hAnsi="Gentium" w:cs="Gentium"/>
        </w:rPr>
        <w:t>.</w:t>
      </w:r>
    </w:p>
    <w:p w14:paraId="12425912" w14:textId="77777777" w:rsidR="004D55D5"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smallCaps/>
          <w:color w:val="auto"/>
          <w:sz w:val="32"/>
          <w:szCs w:val="32"/>
          <w:u w:val="single" w:color="00B050"/>
          <w:lang w:val="la-Latn"/>
        </w:rPr>
        <w:t>Munich Clm. 4585 (Wilhelm)</w:t>
      </w:r>
    </w:p>
    <w:p w14:paraId="165FCECC" w14:textId="77777777" w:rsidR="004D55D5"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00B050"/>
          <w:lang w:val="la-Latn"/>
        </w:rPr>
        <w:t>Incipit Epistula Domini Nostri Jhesu Christi ad Thomam Discipulvm Suvm</w:t>
      </w:r>
    </w:p>
    <w:p w14:paraId="748D37FB" w14:textId="77777777" w:rsidR="004D55D5" w:rsidRDefault="00000000">
      <w:pPr>
        <w:pStyle w:val="aramaic"/>
        <w:suppressAutoHyphens w:val="0"/>
        <w:bidi w:val="0"/>
        <w:spacing w:before="120" w:beforeAutospacing="0" w:afterAutospacing="0"/>
        <w:jc w:val="both"/>
        <w:rPr>
          <w:rFonts w:ascii="Gentium" w:hAnsi="Gentium" w:cs="Gentium"/>
          <w:i/>
          <w:iCs/>
          <w:color w:val="984806" w:themeColor="accent6" w:themeShade="80"/>
          <w:sz w:val="28"/>
          <w:szCs w:val="28"/>
          <w:lang w:val="la-Latn"/>
        </w:rPr>
      </w:pPr>
      <w:r>
        <w:rPr>
          <w:rFonts w:ascii="Gentium" w:hAnsi="Gentium" w:cs="Gentium"/>
          <w:i/>
          <w:iCs/>
          <w:color w:val="984806" w:themeColor="accent6" w:themeShade="80"/>
          <w:sz w:val="28"/>
          <w:szCs w:val="28"/>
          <w:lang w:val="la-Latn"/>
        </w:rPr>
        <w:t xml:space="preserve">Audi Thomas, quae oportet fierj in nouissimis temporibus. erunt famis et bellus, terrę motus per uaria loca, gladius et siccitas magna, plurjmi discensiones in populum, blasphemium, iniquitas, nequitia humum, superbia, temperantia ita, ut unusquisque, quod ille placeant, hoc loquantur; et sacerdotes mej inter se pacem non habebunt et fineto animo mihi sacrificabunt. propter ea non aspiciam super eos. tunc uidebunt sacerdotes populum de domum domini reducem, quas ad seculum conuersi sunt et terminem in domo defugiunt et iudicabunt ibi plurima perdita loca et erunt sub ięcta cessaris, sicut antifuerunt dantes capitularia ciuitates aurum et argentum contemnabuntur prioris urbium in latonis thesaurum regum implebuntur. erit enim turbatio magna in omni populo, interitus; domus domini erjt in desertis, et altaria eorum abominabuntur, ut aranea intexant in eis. Sanctitatis corrumpitur. sacerdotum adulterabitur. agonea adcrescit. uirtus dominabitur. laetitia periit et gaudium recedit. in illis diebus malum habundauit. personas acceptores non erunt. hymni de domo domini cessabunt. ueritas non erit. auaritia habundauit. Sacerdotium habundet, integrum minime inuenitur. Subito exsurget rex prope suppremum tempus, amatur legis. obtinebit imperium non multo duos filius relinquit. primus per prjma littera nuncupatur, secundus octaua. primus ante secundum morietur. post ea exsurgent principes ad premendas gentes. sub quorum manibus famis nimię erant in dexteram partem orientis, ut exsurgat gens super gentem et confinibus suis excludantur. iterum exsurget alius rex, uir subtus, et iuuet fierj imaginem auream. cesserjt. una aundabunt martyria. tunc reuertitur fides in seruis domini et sanctitas habundabitur et agonia increscit. montes consolabuntur et distillabunt dulcedinem ignis ad facie, ut compleantur numerum sanctorum. post paucum tempus exsurget rex ab orientem, amatur legis, quia omnia bona et necessa. domum domini habundare facit. uiduis et egenis faciet misericordiam. sacerdotibus domum, que regale, pręcipit temporibus. omnia habundabunt. et post ea iterum exsurget rex a meridianum orbis terrarum. obtinebit imperium paucum tempus. sub cuius diebus thesauris dificiet obstipendiis romanis militibus ita, ut omnibus adquisitio maiorum natu iubeatur et eadem regem diuide. post ea erjt habundantia frumenti et uini et olej. Caritas autem pecuniarum ita, ut materia auri et argenti pro frumento dabitur. caritas nimię erjt. illo tempore nauium adcessio erjt in pelago, ut nemo </w:t>
      </w:r>
      <w:r>
        <w:rPr>
          <w:rFonts w:ascii="Gentium" w:hAnsi="Gentium" w:cs="Gentium"/>
          <w:i/>
          <w:iCs/>
          <w:color w:val="984806" w:themeColor="accent6" w:themeShade="80"/>
          <w:sz w:val="28"/>
          <w:szCs w:val="28"/>
          <w:lang w:val="la-Latn"/>
        </w:rPr>
        <w:lastRenderedPageBreak/>
        <w:t>nimine nouum referat. reges terre et principes et tribuni et omnes locuples commouebuntur. nemo audaciter loquitur. in pueris cani uideuntur. munus maiori etati locum non dabit. post ea exsurget alius rex, uir suptus, qui obtinebit imperium paucum tempus. sub cuius diebus omnia mala erunt: interitus generis humani ab oriente usque in babylonia. post ea autem interiet famis et gladius in terra chanaan usque ad nona. tunc omnis fontes aquarum putej epuluere et in sanguine conuertentur. caelum commouebitur. stelle cadunt in terra. sol mediabitur sicut luna et luna non dabit lumen suum. Signa magna et prodigia erunt. In diebus illis adpropinquantem iam antechristum hęc sunt signa illis, qui habitant in terrae: In diebus illis magne parturitionis super eos uenit. Uae illis, qui edificant, quia non habitabunt. Uae illis, qui nouellant, quia sine causa laborant. Uae illis, qui nuptias faciunt: ad fame et necessitate filius generant. Vae illis, qui iungunt domum ad domum uel agrum ad agrum, quoniam omnia igne conflabuntur. Uae illis, qui non sibi preuent, cum tempus permittit, quoniam posterum in perpetuum damnabuntur. Uae illis, qui auertere ad pauperem rogantem, quoniam ego sum alti potentis, Ego sum pater omnium. septem haec sunt signa finitionem seculi huius. erunt per uniuersa terra famis et pestilentiae magnę, necessitates multas. tunc captiuabuntur omnis hominis per uniuersas gentes et cadent gradi In primum signi iudicii mirum magnum erjt. Ora tertia diej erjt uox magna et fortis in firmamentum caeli et nubes magna sanguinea descendit de aquilone. tonitrua magna et fulgora fortia sequebantur illa nubes, et erit pluuia sanguinis super totam terram. Ista sunt signa prima die. secundum autem die erit uox magna in firmamentum caeli et mouebitur terra de loco suo et porte celj aperjuntur in firmamento caelj ab orientem et potestas magna eructuabitur per portas caelj. cooperiet totum caelum usque in uespera. ista sunt signa secundum die. tertia autem diej, ora secunda, erit uox in caelo et abyssi terre dabunt de quattuor angulys mundi Vocem. prjmum celum plicabitur ut liber, et non apparebit continuo ad fumo et pudore sulforis abyssi. dies obscurabuntur usque in hora decima. Tunc dicunt omnes homines: “puto finis adpropinquabit, ut pereamus.” hęc signa sunt tertia diej. quarta autem die, ora prima, terra orients loquitur, abissus mugit. tunc mouebitur uniuersa terra ad uirtutem terre motus. in illo die cadent idolas gentium et omnia edificiae terrę. Ista sunt signa quarta diej. quinta autem diej, hora sexta, subito erunt tonithrua magna in celo et uirtutis luminis et rota solis rapietur et erunt tenebrę magnę in seculum usque in uesperum et stellę uertebuntur ad ministerio suo. in illum diem et omnes gentes hadibunt seculum et continebunt uitam seculi huius. Ista sunt signa quinta diej. Sexta autem diej erunt signa in caelo, hora quarta diej scinditur firmamentum caeli ab oriente usque in occidente. erunt angeli caelorum prospicientes super terram aperturam celorum et omnes uidebunt desuper terram exercitum angelorum prospicientem de celo. tunc omnes homines fugiunt. …</w:t>
      </w:r>
    </w:p>
    <w:p w14:paraId="68A98A26" w14:textId="77777777" w:rsidR="004D55D5"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smallCaps/>
          <w:color w:val="auto"/>
          <w:sz w:val="32"/>
          <w:szCs w:val="32"/>
          <w:u w:val="single" w:color="EE0000"/>
          <w:lang w:val="la-Latn"/>
        </w:rPr>
        <w:lastRenderedPageBreak/>
        <w:t>Verona Fragment (James)</w:t>
      </w:r>
    </w:p>
    <w:p w14:paraId="4B25B848" w14:textId="77777777" w:rsidR="004D55D5"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color w:val="auto"/>
          <w:sz w:val="32"/>
          <w:szCs w:val="32"/>
          <w:u w:color="00B050"/>
          <w:lang w:val="la-Latn"/>
        </w:rPr>
        <w:t>Incipit epistula domini ad Thomam</w:t>
      </w:r>
    </w:p>
    <w:p w14:paraId="011B9241" w14:textId="77777777" w:rsidR="004D55D5" w:rsidRDefault="00000000">
      <w:pPr>
        <w:pStyle w:val="aramaic"/>
        <w:suppressAutoHyphens w:val="0"/>
        <w:bidi w:val="0"/>
        <w:spacing w:before="120" w:beforeAutospacing="0" w:afterAutospacing="0"/>
        <w:jc w:val="both"/>
      </w:pPr>
      <w:r>
        <w:rPr>
          <w:rFonts w:ascii="Gentium" w:hAnsi="Gentium" w:cs="Gentium"/>
          <w:i/>
          <w:iCs/>
          <w:color w:val="4F6228" w:themeColor="accent3" w:themeShade="80"/>
          <w:sz w:val="28"/>
          <w:szCs w:val="28"/>
          <w:lang w:val="la-Latn"/>
        </w:rPr>
        <w:t>Audi, Thoma, quae oportet fieri in novissimis temporibus. erunt fames et bellum et terremotus per varia loca, nix, glacies, et siccitas magna erit. plurimae dissensiones in populis erit, blasphemia, iniquitas, zelus et iniquitas, ocium, superbia et intemperantia. item unusquisque quod illi placet loquatur. Sacerdotes mei pacem inter se non habebunt. fincto animo mihi sacrificabunt, propterea non haspiciam super eos. tunc videbunt sacerdotes populum de domo domini recedentem, quos iam in seculum … sunt terminos in domo dei. sic erunt et uindicabunt sibi plurima et loca perdita et erunt sub … sicut et ante fuerunt, dantes capitularia ciuitates auri et argenti, et condemnabuntur priores urbium.</w:t>
      </w:r>
    </w:p>
    <w:p w14:paraId="19C670E7" w14:textId="77777777" w:rsidR="004D55D5" w:rsidRDefault="004D55D5">
      <w:pPr>
        <w:sectPr w:rsidR="004D55D5">
          <w:pgSz w:w="16838" w:h="11906" w:orient="landscape"/>
          <w:pgMar w:top="1418" w:right="1418" w:bottom="1418" w:left="1418" w:header="0" w:footer="0" w:gutter="0"/>
          <w:cols w:space="720"/>
          <w:formProt w:val="0"/>
          <w:docGrid w:linePitch="600" w:charSpace="32768"/>
        </w:sectPr>
      </w:pPr>
    </w:p>
    <w:p w14:paraId="6CE6049D" w14:textId="77777777" w:rsidR="004D55D5" w:rsidRDefault="00000000">
      <w:pPr>
        <w:pStyle w:val="aramaic"/>
        <w:keepNext/>
        <w:widowControl w:val="0"/>
        <w:suppressAutoHyphens w:val="0"/>
        <w:bidi w:val="0"/>
        <w:spacing w:before="120" w:beforeAutospacing="0" w:afterAutospacing="0"/>
        <w:jc w:val="center"/>
      </w:pPr>
      <w:r>
        <w:rPr>
          <w:rStyle w:val="chapternumber1"/>
          <w:rFonts w:ascii="Gentium" w:hAnsi="Gentium" w:cs="Gentium"/>
          <w:b/>
          <w:bCs/>
          <w:i/>
          <w:iCs/>
          <w:smallCaps/>
          <w:color w:val="auto"/>
          <w:sz w:val="32"/>
          <w:szCs w:val="32"/>
          <w:u w:val="single" w:color="00B050"/>
          <w:lang w:val="la-Latn"/>
        </w:rPr>
        <w:t>Munich Clm. 4563 (Bihlmeyer)</w:t>
      </w:r>
    </w:p>
    <w:p w14:paraId="4F4BF74E" w14:textId="77777777" w:rsidR="004D55D5" w:rsidRDefault="00000000">
      <w:pPr>
        <w:pStyle w:val="aramaic"/>
        <w:suppressAutoHyphens w:val="0"/>
        <w:bidi w:val="0"/>
        <w:spacing w:before="120" w:beforeAutospacing="0" w:afterAutospacing="0"/>
        <w:jc w:val="both"/>
      </w:pPr>
      <w:r>
        <w:rPr>
          <w:rFonts w:ascii="Gentium" w:hAnsi="Gentium" w:cs="Gentium"/>
          <w:i/>
          <w:iCs/>
          <w:smallCaps/>
          <w:color w:val="984806" w:themeColor="accent6" w:themeShade="80"/>
          <w:sz w:val="28"/>
          <w:szCs w:val="28"/>
          <w:lang w:val="la-Latn"/>
        </w:rPr>
        <w:t>Audi Thomas quia ego</w:t>
      </w:r>
      <w:r>
        <w:rPr>
          <w:rFonts w:ascii="Gentium" w:hAnsi="Gentium" w:cs="Gentium"/>
          <w:i/>
          <w:iCs/>
          <w:color w:val="984806" w:themeColor="accent6" w:themeShade="80"/>
          <w:sz w:val="28"/>
          <w:szCs w:val="28"/>
          <w:lang w:val="la-Latn"/>
        </w:rPr>
        <w:t xml:space="preserve"> sum filius dei patris, et ego sum pater omnium spirituum. Audi a me signa quae futura sunt in fine huius saeculi, quando implebitur finis saeculi, et antequam exeant electi de saeculo. Dicam tibi quae in palam nunc fiunt hominibus, et cum ista futura fuerint, principes, angeli non sciunt, quoniam absconsa sunt nunc ante illos. Tunc erunt participationes in saeculo inter regem et regem, et erit in uniuersa terra famis magna, pestilentiae magne, et necessitates multae, et filii hominum captiuibuntur per uniuersas gentes, et cadent in mutrones et erit tumultus magnus in saeculo. Tunc postea hora finis adpropinquante, erunt per </w:t>
      </w:r>
      <w:r>
        <w:rPr>
          <w:rFonts w:ascii="Gentium" w:hAnsi="Gentium" w:cs="Gentium"/>
          <w:i/>
          <w:iCs/>
          <w:smallCaps/>
          <w:color w:val="984806" w:themeColor="accent6" w:themeShade="80"/>
          <w:sz w:val="28"/>
          <w:szCs w:val="28"/>
          <w:lang w:val="la-Latn"/>
        </w:rPr>
        <w:t>vii</w:t>
      </w:r>
      <w:r>
        <w:rPr>
          <w:rFonts w:ascii="Gentium" w:hAnsi="Gentium" w:cs="Gentium"/>
          <w:i/>
          <w:iCs/>
          <w:color w:val="984806" w:themeColor="accent6" w:themeShade="80"/>
          <w:sz w:val="28"/>
          <w:szCs w:val="28"/>
          <w:lang w:val="la-Latn"/>
        </w:rPr>
        <w:t xml:space="preserve"> dies signa magna in celo, et uirtutes caelorum mouebuntur. Tunc erit prima die inicium horae terciae diei, uox magna, et fortis in firmamento celi, et nubes sanguinea ascendit de aquilone, et tonitrua magna, et fulgura fortia adsecuntur illam, et operiet illa totum caelum, et erit pluuia sanguinis super terram totam. Ista sunt signa primae diei</w:t>
      </w:r>
      <w:r>
        <w:rPr>
          <w:rFonts w:ascii="Gentium" w:hAnsi="Gentium" w:cs="Times New Roman"/>
          <w:i/>
          <w:iCs/>
          <w:color w:val="984806" w:themeColor="accent6" w:themeShade="80"/>
          <w:sz w:val="28"/>
          <w:szCs w:val="28"/>
          <w:lang w:val="la-Latn"/>
        </w:rPr>
        <w:t>.</w:t>
      </w:r>
    </w:p>
    <w:p w14:paraId="305B3BBC"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t>Secunda autem die, erit uox magna in firmamento celi, et mouebitur terra de loco suo, et portae celi aperientur in firmamento celi ab oriente, et fumus ignis magni eruptus erit per portas celi, et cooperiet totum celum usque in sero</w:t>
      </w:r>
      <w:r>
        <w:rPr>
          <w:rFonts w:ascii="Gentium" w:hAnsi="Gentium" w:cs="Times New Roman"/>
          <w:i/>
          <w:iCs/>
          <w:color w:val="984806" w:themeColor="accent6" w:themeShade="80"/>
          <w:sz w:val="28"/>
          <w:szCs w:val="28"/>
          <w:lang w:val="la-Latn"/>
        </w:rPr>
        <w:t>.</w:t>
      </w:r>
      <w:r>
        <w:rPr>
          <w:rFonts w:ascii="Gentium" w:hAnsi="Gentium" w:cs="Gentium"/>
          <w:i/>
          <w:iCs/>
          <w:color w:val="984806" w:themeColor="accent6" w:themeShade="80"/>
          <w:sz w:val="28"/>
          <w:szCs w:val="28"/>
          <w:lang w:val="la-Latn"/>
        </w:rPr>
        <w:t xml:space="preserve"> In illa die erunt timores, et pauores magni in saeculo. Ista sunt signa secundae diei.</w:t>
      </w:r>
    </w:p>
    <w:p w14:paraId="370F7151"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t xml:space="preserve">Tercia uero die, circa horam terciam erit uox magna in celo, et abyssi terrae de </w:t>
      </w:r>
      <w:r>
        <w:rPr>
          <w:rFonts w:ascii="Gentium" w:hAnsi="Gentium" w:cs="Gentium"/>
          <w:i/>
          <w:iCs/>
          <w:smallCaps/>
          <w:color w:val="984806" w:themeColor="accent6" w:themeShade="80"/>
          <w:sz w:val="28"/>
          <w:szCs w:val="28"/>
          <w:lang w:val="la-Latn"/>
        </w:rPr>
        <w:t>iv</w:t>
      </w:r>
      <w:r>
        <w:rPr>
          <w:rFonts w:ascii="Gentium" w:hAnsi="Gentium" w:cs="Gentium"/>
          <w:i/>
          <w:iCs/>
          <w:color w:val="984806" w:themeColor="accent6" w:themeShade="80"/>
          <w:sz w:val="28"/>
          <w:szCs w:val="28"/>
          <w:vertAlign w:val="superscript"/>
          <w:lang w:val="la-Latn"/>
        </w:rPr>
        <w:t>or</w:t>
      </w:r>
      <w:r>
        <w:rPr>
          <w:rFonts w:ascii="Gentium" w:hAnsi="Gentium" w:cs="Gentium"/>
          <w:i/>
          <w:iCs/>
          <w:color w:val="984806" w:themeColor="accent6" w:themeShade="80"/>
          <w:sz w:val="28"/>
          <w:szCs w:val="28"/>
          <w:lang w:val="la-Latn"/>
        </w:rPr>
        <w:t xml:space="preserve"> mundi angulis mugebunt, pinne firmamenti caeli aperientur, et totus aer implebitur columnarum fumi, pudor sulphoris male pudens erit usque in horam decimam, et dicent homines, putamus finis adpropinquabit ut pereamus, haec sunt signa terciae diei</w:t>
      </w:r>
      <w:r>
        <w:rPr>
          <w:rFonts w:ascii="Gentium" w:hAnsi="Gentium" w:cs="Times New Roman"/>
          <w:i/>
          <w:iCs/>
          <w:color w:val="984806" w:themeColor="accent6" w:themeShade="80"/>
          <w:sz w:val="28"/>
          <w:szCs w:val="28"/>
          <w:lang w:val="la-Latn"/>
        </w:rPr>
        <w:t>.</w:t>
      </w:r>
    </w:p>
    <w:p w14:paraId="667AF7FB"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lastRenderedPageBreak/>
        <w:t xml:space="preserve">Quarto autem die hora prima, a terra orientis liquabitur abyssus et mugebit, tunc commobitur uniuersa terra a uirtute terrae moti. In illa die cadebunt adornamenta gencium, et omnia aedificia terrae a uirtute terrae moti. Ista sunt signa </w:t>
      </w:r>
      <w:r>
        <w:rPr>
          <w:rFonts w:ascii="Gentium" w:hAnsi="Gentium" w:cs="Gentium"/>
          <w:i/>
          <w:iCs/>
          <w:smallCaps/>
          <w:color w:val="984806" w:themeColor="accent6" w:themeShade="80"/>
          <w:sz w:val="28"/>
          <w:szCs w:val="28"/>
          <w:lang w:val="la-Latn"/>
        </w:rPr>
        <w:t>iv</w:t>
      </w:r>
      <w:r>
        <w:rPr>
          <w:rFonts w:ascii="Gentium" w:hAnsi="Gentium" w:cs="Gentium"/>
          <w:i/>
          <w:iCs/>
          <w:color w:val="984806" w:themeColor="accent6" w:themeShade="80"/>
          <w:sz w:val="28"/>
          <w:szCs w:val="28"/>
          <w:vertAlign w:val="superscript"/>
          <w:lang w:val="la-Latn"/>
        </w:rPr>
        <w:t>ae</w:t>
      </w:r>
      <w:r>
        <w:rPr>
          <w:rFonts w:ascii="Gentium" w:hAnsi="Gentium" w:cs="Gentium"/>
          <w:i/>
          <w:iCs/>
          <w:color w:val="984806" w:themeColor="accent6" w:themeShade="80"/>
          <w:sz w:val="28"/>
          <w:szCs w:val="28"/>
          <w:lang w:val="la-Latn"/>
        </w:rPr>
        <w:t xml:space="preserve"> diei</w:t>
      </w:r>
      <w:r>
        <w:rPr>
          <w:rFonts w:ascii="Gentium" w:hAnsi="Gentium" w:cs="Times New Roman"/>
          <w:i/>
          <w:iCs/>
          <w:color w:val="984806" w:themeColor="accent6" w:themeShade="80"/>
          <w:sz w:val="28"/>
          <w:szCs w:val="28"/>
          <w:lang w:val="la-Latn"/>
        </w:rPr>
        <w:t>.</w:t>
      </w:r>
    </w:p>
    <w:p w14:paraId="168843EF"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t xml:space="preserve">Quinto uero die hora </w:t>
      </w:r>
      <w:r>
        <w:rPr>
          <w:rFonts w:ascii="Gentium" w:hAnsi="Gentium" w:cs="Gentium"/>
          <w:i/>
          <w:iCs/>
          <w:smallCaps/>
          <w:color w:val="984806" w:themeColor="accent6" w:themeShade="80"/>
          <w:sz w:val="28"/>
          <w:szCs w:val="28"/>
          <w:lang w:val="la-Latn"/>
        </w:rPr>
        <w:t>vi</w:t>
      </w:r>
      <w:r>
        <w:rPr>
          <w:rFonts w:ascii="Gentium" w:hAnsi="Gentium" w:cs="Gentium"/>
          <w:i/>
          <w:iCs/>
          <w:color w:val="984806" w:themeColor="accent6" w:themeShade="80"/>
          <w:sz w:val="28"/>
          <w:szCs w:val="28"/>
          <w:vertAlign w:val="superscript"/>
          <w:lang w:val="la-Latn"/>
        </w:rPr>
        <w:t>ta</w:t>
      </w:r>
      <w:r>
        <w:rPr>
          <w:rFonts w:ascii="Gentium" w:hAnsi="Gentium" w:cs="Gentium"/>
          <w:i/>
          <w:iCs/>
          <w:color w:val="984806" w:themeColor="accent6" w:themeShade="80"/>
          <w:sz w:val="28"/>
          <w:szCs w:val="28"/>
          <w:lang w:val="la-Latn"/>
        </w:rPr>
        <w:t xml:space="preserve"> subito erunt tonitrua magna in celo, et uirtutes de lumine, et rota solis aperietur, et erunt tenebrae magnae in saeculo usque in sero, et erit aer tristis sine sole et luna, et stellae cessabunt a ministerio suo, in illa die omnes gentes ita uidebunt, uelut in sacculo, et contempnent uitam saeculi huius. Ista sunt signa </w:t>
      </w:r>
      <w:r>
        <w:rPr>
          <w:rFonts w:ascii="Gentium" w:hAnsi="Gentium" w:cs="Gentium"/>
          <w:i/>
          <w:iCs/>
          <w:smallCaps/>
          <w:color w:val="984806" w:themeColor="accent6" w:themeShade="80"/>
          <w:sz w:val="28"/>
          <w:szCs w:val="28"/>
          <w:lang w:val="la-Latn"/>
        </w:rPr>
        <w:t>v</w:t>
      </w:r>
      <w:r>
        <w:rPr>
          <w:rFonts w:ascii="Gentium" w:hAnsi="Gentium" w:cs="Gentium"/>
          <w:i/>
          <w:iCs/>
          <w:color w:val="984806" w:themeColor="accent6" w:themeShade="80"/>
          <w:sz w:val="28"/>
          <w:szCs w:val="28"/>
          <w:vertAlign w:val="superscript"/>
          <w:lang w:val="la-Latn"/>
        </w:rPr>
        <w:t>e</w:t>
      </w:r>
      <w:r>
        <w:rPr>
          <w:rFonts w:ascii="Gentium" w:hAnsi="Gentium" w:cs="Gentium"/>
          <w:i/>
          <w:iCs/>
          <w:color w:val="984806" w:themeColor="accent6" w:themeShade="80"/>
          <w:sz w:val="28"/>
          <w:szCs w:val="28"/>
          <w:lang w:val="la-Latn"/>
        </w:rPr>
        <w:t xml:space="preserve"> diei</w:t>
      </w:r>
      <w:r>
        <w:rPr>
          <w:rFonts w:ascii="Gentium" w:hAnsi="Gentium" w:cs="Times New Roman"/>
          <w:i/>
          <w:iCs/>
          <w:color w:val="984806" w:themeColor="accent6" w:themeShade="80"/>
          <w:sz w:val="28"/>
          <w:szCs w:val="28"/>
          <w:lang w:val="la-Latn"/>
        </w:rPr>
        <w:t>.</w:t>
      </w:r>
    </w:p>
    <w:p w14:paraId="04A2E2F2"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t xml:space="preserve">Sexto autem die hora </w:t>
      </w:r>
      <w:r>
        <w:rPr>
          <w:rFonts w:ascii="Gentium" w:hAnsi="Gentium" w:cs="Gentium"/>
          <w:i/>
          <w:iCs/>
          <w:smallCaps/>
          <w:color w:val="984806" w:themeColor="accent6" w:themeShade="80"/>
          <w:sz w:val="28"/>
          <w:szCs w:val="28"/>
          <w:lang w:val="la-Latn"/>
        </w:rPr>
        <w:t>iv</w:t>
      </w:r>
      <w:r>
        <w:rPr>
          <w:rFonts w:ascii="Gentium" w:hAnsi="Gentium" w:cs="Gentium"/>
          <w:i/>
          <w:iCs/>
          <w:color w:val="984806" w:themeColor="accent6" w:themeShade="80"/>
          <w:sz w:val="28"/>
          <w:szCs w:val="28"/>
          <w:vertAlign w:val="superscript"/>
          <w:lang w:val="la-Latn"/>
        </w:rPr>
        <w:t>a</w:t>
      </w:r>
      <w:r>
        <w:rPr>
          <w:rFonts w:ascii="Gentium" w:hAnsi="Gentium" w:cs="Gentium"/>
          <w:i/>
          <w:iCs/>
          <w:color w:val="984806" w:themeColor="accent6" w:themeShade="80"/>
          <w:sz w:val="28"/>
          <w:szCs w:val="28"/>
          <w:lang w:val="la-Latn"/>
        </w:rPr>
        <w:t xml:space="preserve"> erit uox magna in celo, et scindebitur firmamentum celi ab oriente usque ad occidentem, et erunt angeli celorum prospicientes in terram per aperturas celorum, et omnes homines qui sunt in terra uidebunt exercitum angelorum prospicientes de celo. Tunc omnes homines fugebunt in monumentis, et abscondent se a conspectu iustorum angelorum, et dicent, utinam terra aperiret se et deglutiret nos. Fiunt enim talia qualia numquam facta sunt ex quo saeculum istud creatum est. Tunc me uidebunt desuper uenientem in lumine patris mei cum uirtute et honore sanctorum angelorum. Tunc in aduentum meum soluetur clausura ignis paradysi, quoniam ex igne paradysus cinctus est. Haec est autem ignis perpetuus, qui consumit orbem terrarum, et uniuersa mundi elementa. Tunc spiritus et animae sanctorum exeunt de paradyso, et uenient in omne” terram et unusquisque ad suum corpus uadit ubi depositum est, et dicet unusquisque illorum, hic positum est corpus meum. Et cum audita fuerit uox illorum spirituum magna, tunc erit terrae motus super uniuersum orbem terrarum, et uirtute terrae motus illius super montes, et petre scindentur ab imo. Tunc reuertentur spiritus unusquisque ad suum uas, et resurgent corpora sanctorum qui dormierunt. Tunc mutabuntur corpora illorum in inmaginem et similitudinem, et honorem sanctorum angelorum, et in uirtutem imaginis sancti patris mei, tunc induentur uestae uitae aeternae de nube luminis quae in hoc saeculo numquam uisa est, etenim nubes descendit de superiore celorum regno a nubes decore suo uirtute patris mei, et circumdabit illa omnes spiritus qui in me crediderunt. Tunc uestientur et portabuntur per manus sanctorum angelorum, sicut antea prædixi uobis. Tunc et in aera, tollentur in nube luminis, et ibunt mecum gaudentes in celis, et tunc permanebunt in lumine et honore patris mei. Tunc erit illis magnum gaudium coram patre meo, et coram angelis sanctis. Hec sunt signa </w:t>
      </w:r>
      <w:r>
        <w:rPr>
          <w:rFonts w:ascii="Gentium" w:hAnsi="Gentium" w:cs="Gentium"/>
          <w:i/>
          <w:iCs/>
          <w:smallCaps/>
          <w:color w:val="984806" w:themeColor="accent6" w:themeShade="80"/>
          <w:sz w:val="28"/>
          <w:szCs w:val="28"/>
          <w:lang w:val="la-Latn"/>
        </w:rPr>
        <w:t>vi</w:t>
      </w:r>
      <w:r>
        <w:rPr>
          <w:rFonts w:ascii="Gentium" w:hAnsi="Gentium" w:cs="Gentium"/>
          <w:i/>
          <w:iCs/>
          <w:color w:val="984806" w:themeColor="accent6" w:themeShade="80"/>
          <w:sz w:val="28"/>
          <w:szCs w:val="28"/>
          <w:vertAlign w:val="superscript"/>
          <w:lang w:val="la-Latn"/>
        </w:rPr>
        <w:t>e</w:t>
      </w:r>
      <w:r>
        <w:rPr>
          <w:rFonts w:ascii="Gentium" w:hAnsi="Gentium" w:cs="Gentium"/>
          <w:i/>
          <w:iCs/>
          <w:color w:val="984806" w:themeColor="accent6" w:themeShade="80"/>
          <w:sz w:val="28"/>
          <w:szCs w:val="28"/>
          <w:lang w:val="la-Latn"/>
        </w:rPr>
        <w:t xml:space="preserve"> diei.</w:t>
      </w:r>
    </w:p>
    <w:p w14:paraId="77E91D73" w14:textId="77777777" w:rsidR="004D55D5" w:rsidRDefault="00000000">
      <w:pPr>
        <w:pStyle w:val="aramaic"/>
        <w:suppressAutoHyphens w:val="0"/>
        <w:bidi w:val="0"/>
        <w:spacing w:before="120" w:beforeAutospacing="0" w:afterAutospacing="0"/>
        <w:jc w:val="both"/>
      </w:pPr>
      <w:r>
        <w:rPr>
          <w:rFonts w:ascii="Gentium" w:hAnsi="Gentium" w:cs="Gentium"/>
          <w:i/>
          <w:iCs/>
          <w:color w:val="984806" w:themeColor="accent6" w:themeShade="80"/>
          <w:sz w:val="28"/>
          <w:szCs w:val="28"/>
          <w:lang w:val="la-Latn"/>
        </w:rPr>
        <w:t xml:space="preserve">Septimo autem die, hora octaua, erunt uoces in </w:t>
      </w:r>
      <w:r>
        <w:rPr>
          <w:rFonts w:ascii="Gentium" w:hAnsi="Gentium" w:cs="Gentium"/>
          <w:i/>
          <w:iCs/>
          <w:smallCaps/>
          <w:color w:val="984806" w:themeColor="accent6" w:themeShade="80"/>
          <w:sz w:val="28"/>
          <w:szCs w:val="28"/>
          <w:lang w:val="la-Latn"/>
        </w:rPr>
        <w:t>iv</w:t>
      </w:r>
      <w:r>
        <w:rPr>
          <w:rFonts w:ascii="Gentium" w:hAnsi="Gentium" w:cs="Gentium"/>
          <w:i/>
          <w:iCs/>
          <w:color w:val="984806" w:themeColor="accent6" w:themeShade="80"/>
          <w:sz w:val="28"/>
          <w:szCs w:val="28"/>
          <w:vertAlign w:val="superscript"/>
          <w:lang w:val="la-Latn"/>
        </w:rPr>
        <w:t>or</w:t>
      </w:r>
      <w:r>
        <w:rPr>
          <w:rFonts w:ascii="Gentium" w:hAnsi="Gentium" w:cs="Gentium"/>
          <w:i/>
          <w:iCs/>
          <w:color w:val="984806" w:themeColor="accent6" w:themeShade="80"/>
          <w:sz w:val="28"/>
          <w:szCs w:val="28"/>
          <w:lang w:val="la-Latn"/>
        </w:rPr>
        <w:t xml:space="preserve"> angulis celi, et mouetur totus aer et implebitur angelis sanctis, et faciunt inter se bellum tota die, et in illa die inquirentur electi ab angelis sanctis de perdictione saeculi. Tunc uidebunt omnes homines, quia hora perdictionis illorum adpropinquabit. Ista sunt signa </w:t>
      </w:r>
      <w:r>
        <w:rPr>
          <w:rFonts w:ascii="Gentium" w:hAnsi="Gentium" w:cs="Gentium"/>
          <w:i/>
          <w:iCs/>
          <w:smallCaps/>
          <w:color w:val="984806" w:themeColor="accent6" w:themeShade="80"/>
          <w:sz w:val="28"/>
          <w:szCs w:val="28"/>
          <w:lang w:val="la-Latn"/>
        </w:rPr>
        <w:t>vii</w:t>
      </w:r>
      <w:r>
        <w:rPr>
          <w:rFonts w:ascii="Gentium" w:hAnsi="Gentium" w:cs="Gentium"/>
          <w:i/>
          <w:iCs/>
          <w:color w:val="984806" w:themeColor="accent6" w:themeShade="80"/>
          <w:sz w:val="28"/>
          <w:szCs w:val="28"/>
          <w:vertAlign w:val="superscript"/>
          <w:lang w:val="la-Latn"/>
        </w:rPr>
        <w:t>me</w:t>
      </w:r>
      <w:r>
        <w:rPr>
          <w:rFonts w:ascii="Gentium" w:hAnsi="Gentium" w:cs="Gentium"/>
          <w:i/>
          <w:iCs/>
          <w:color w:val="984806" w:themeColor="accent6" w:themeShade="80"/>
          <w:sz w:val="28"/>
          <w:szCs w:val="28"/>
          <w:lang w:val="la-Latn"/>
        </w:rPr>
        <w:t xml:space="preserve"> diei</w:t>
      </w:r>
      <w:r>
        <w:rPr>
          <w:rFonts w:ascii="Gentium" w:hAnsi="Gentium" w:cs="Times New Roman"/>
          <w:i/>
          <w:iCs/>
          <w:color w:val="984806" w:themeColor="accent6" w:themeShade="80"/>
          <w:sz w:val="28"/>
          <w:szCs w:val="28"/>
          <w:lang w:val="la-Latn"/>
        </w:rPr>
        <w:t>.</w:t>
      </w:r>
    </w:p>
    <w:p w14:paraId="0DD79814" w14:textId="60B7913A" w:rsidR="004D55D5" w:rsidRPr="007004D7" w:rsidRDefault="00000000" w:rsidP="007004D7">
      <w:pPr>
        <w:pStyle w:val="aramaic"/>
        <w:suppressAutoHyphens w:val="0"/>
        <w:bidi w:val="0"/>
        <w:spacing w:before="120" w:beforeAutospacing="0" w:afterAutospacing="0"/>
        <w:jc w:val="both"/>
        <w:rPr>
          <w:rFonts w:ascii="Gentium" w:hAnsi="Gentium" w:cs="Gentium"/>
          <w:i/>
          <w:iCs/>
          <w:smallCaps/>
          <w:color w:val="984806" w:themeColor="accent6" w:themeShade="80"/>
          <w:sz w:val="28"/>
          <w:szCs w:val="28"/>
          <w:lang w:val="la-Latn"/>
        </w:rPr>
      </w:pPr>
      <w:r>
        <w:rPr>
          <w:rFonts w:ascii="Gentium" w:hAnsi="Gentium" w:cs="Gentium"/>
          <w:i/>
          <w:iCs/>
          <w:color w:val="984806" w:themeColor="accent6" w:themeShade="80"/>
          <w:sz w:val="28"/>
          <w:szCs w:val="28"/>
          <w:lang w:val="la-Latn"/>
        </w:rPr>
        <w:t xml:space="preserve">Transactis autem septem diebus. Octaua die, hora sexta, erat uox tenera et suauis in caelo ab oriente. Tunc propalabitur angelus ille qui habet potestatem super angelus sanctos, el exibunt cum illo omnes angeli sedentes super currus de nubibus sancti patris mei, gaudentes, </w:t>
      </w:r>
      <w:r>
        <w:rPr>
          <w:rFonts w:ascii="Gentium" w:hAnsi="Gentium" w:cs="Gentium"/>
          <w:i/>
          <w:iCs/>
          <w:color w:val="984806" w:themeColor="accent6" w:themeShade="80"/>
          <w:sz w:val="28"/>
          <w:szCs w:val="28"/>
          <w:lang w:val="la-Latn"/>
        </w:rPr>
        <w:lastRenderedPageBreak/>
        <w:t xml:space="preserve">et currentes, super aera sub celo ut liberent electos qui in me crediderunt, et gaudent perdictionem saeculi uenisse. </w:t>
      </w:r>
      <w:r>
        <w:rPr>
          <w:rFonts w:ascii="Gentium" w:hAnsi="Gentium" w:cs="Gentium"/>
          <w:i/>
          <w:iCs/>
          <w:smallCaps/>
          <w:color w:val="984806" w:themeColor="accent6" w:themeShade="80"/>
          <w:sz w:val="28"/>
          <w:szCs w:val="28"/>
          <w:lang w:val="la-Latn"/>
        </w:rPr>
        <w:t>Finiunt uerba saluatoris ad Thomam, de fine istivs mvndi.</w:t>
      </w:r>
    </w:p>
    <w:sectPr w:rsidR="004D55D5" w:rsidRPr="007004D7" w:rsidSect="007004D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D5"/>
    <w:rsid w:val="002C4B80"/>
    <w:rsid w:val="004D55D5"/>
    <w:rsid w:val="00506232"/>
    <w:rsid w:val="00523B83"/>
    <w:rsid w:val="007004D7"/>
    <w:rsid w:val="00732855"/>
    <w:rsid w:val="00882815"/>
    <w:rsid w:val="00C64DA8"/>
    <w:rsid w:val="00E43B7D"/>
    <w:rsid w:val="00EF2062"/>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D4D1"/>
  <w15:docId w15:val="{4AB471EA-7F4A-42E7-8FAB-1A73282B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2207C8"/>
    <w:rPr>
      <w:color w:val="FF0000"/>
    </w:rPr>
  </w:style>
  <w:style w:type="character" w:customStyle="1" w:styleId="versenumber1">
    <w:name w:val="versenumber1"/>
    <w:basedOn w:val="DefaultParagraphFont"/>
    <w:qFormat/>
    <w:rsid w:val="002207C8"/>
    <w:rPr>
      <w:color w:val="FF0000"/>
    </w:rPr>
  </w:style>
  <w:style w:type="character" w:styleId="Hyperlink">
    <w:name w:val="Hyperlink"/>
    <w:basedOn w:val="DefaultParagraphFont"/>
    <w:rsid w:val="007726C6"/>
    <w:rPr>
      <w:color w:val="0000FF" w:themeColor="hyperlink"/>
      <w:u w:val="single"/>
    </w:rPr>
  </w:style>
  <w:style w:type="character" w:styleId="UnresolvedMention">
    <w:name w:val="Unresolved Mention"/>
    <w:basedOn w:val="DefaultParagraphFont"/>
    <w:uiPriority w:val="99"/>
    <w:semiHidden/>
    <w:unhideWhenUsed/>
    <w:qFormat/>
    <w:rsid w:val="007726C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 w:type="paragraph" w:customStyle="1" w:styleId="close">
    <w:name w:val="close"/>
    <w:basedOn w:val="Normal"/>
    <w:qFormat/>
    <w:rsid w:val="00476C87"/>
    <w:pPr>
      <w:spacing w:before="100" w:after="100"/>
      <w:ind w:left="400" w:right="400" w:firstLine="200"/>
    </w:pPr>
    <w:rPr>
      <w:lang w:eastAsia="en-GB" w:bidi="he-IL"/>
    </w:rPr>
  </w:style>
  <w:style w:type="paragraph" w:customStyle="1" w:styleId="aramaic">
    <w:name w:val="aramaic"/>
    <w:basedOn w:val="Normal"/>
    <w:qFormat/>
    <w:rsid w:val="002207C8"/>
    <w:pPr>
      <w:bidi/>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Revelation to Thomas</vt:lpstr>
    </vt:vector>
  </TitlesOfParts>
  <Company>Zacchaeus</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to Thomas</dc:title>
  <dc:subject/>
  <dc:description/>
  <cp:lastModifiedBy>Adrian Hills</cp:lastModifiedBy>
  <cp:revision>1</cp:revision>
  <dcterms:created xsi:type="dcterms:W3CDTF">2026-03-05T10:21:00Z</dcterms:created>
  <dcterms:modified xsi:type="dcterms:W3CDTF">2026-03-05T11:15:00Z</dcterms:modified>
  <cp:category>Apocryphal Revelations (Snnn-Xxx)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F602</vt:lpwstr>
  </property>
  <property fmtid="{D5CDD505-2E9C-101B-9397-08002B2CF9AE}" pid="3" name="Source">
    <vt:lpwstr>Not Available</vt:lpwstr>
  </property>
</Properties>
</file>