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346C" w14:textId="67DE0AC3" w:rsidR="006038E8" w:rsidRDefault="00000000">
      <w:pPr>
        <w:pBdr>
          <w:bottom w:val="single" w:sz="4" w:space="1" w:color="000000"/>
        </w:pBdr>
        <w:spacing w:before="120"/>
        <w:jc w:val="both"/>
      </w:pPr>
      <w:r>
        <w:rPr>
          <w:rFonts w:ascii="Gentium" w:hAnsi="Gentium" w:cs="Gentium"/>
          <w:lang w:val="en-GB"/>
        </w:rPr>
        <w:t xml:space="preserve">The two versions of the Latin text included herein for </w:t>
      </w:r>
      <w:r>
        <w:rPr>
          <w:rFonts w:ascii="Gentium" w:hAnsi="Gentium" w:cs="Gentium"/>
          <w:i/>
          <w:iCs/>
          <w:lang w:val="en-GB"/>
        </w:rPr>
        <w:t>Third Corinthians</w:t>
      </w:r>
      <w:r>
        <w:rPr>
          <w:rFonts w:ascii="Gentium" w:hAnsi="Gentium" w:cs="Gentium"/>
          <w:lang w:val="en-GB"/>
        </w:rPr>
        <w:t xml:space="preserve"> are those published in 1894 by P. Vetter in, “</w:t>
      </w:r>
      <w:r>
        <w:rPr>
          <w:rFonts w:ascii="Gentium" w:hAnsi="Gentium" w:cs="Gentium"/>
          <w:i/>
          <w:iCs/>
          <w:u w:val="single"/>
          <w:lang w:val="de-DE"/>
        </w:rPr>
        <w:t>Der Apocryphe dritte Korintherbrief.</w:t>
      </w:r>
      <w:r>
        <w:rPr>
          <w:rFonts w:ascii="Gentium" w:hAnsi="Gentium" w:cs="Gentium"/>
          <w:lang w:val="en-GB"/>
        </w:rPr>
        <w:t>”</w:t>
      </w:r>
      <w:r w:rsidR="00375F12">
        <w:rPr>
          <w:rFonts w:ascii="Gentium" w:hAnsi="Gentium" w:cs="Gentium"/>
          <w:lang w:val="en-GB"/>
        </w:rPr>
        <w:t xml:space="preserve"> The texts are those of the </w:t>
      </w:r>
      <w:r w:rsidR="00375F12" w:rsidRPr="00375F12">
        <w:rPr>
          <w:rFonts w:ascii="Gentium" w:hAnsi="Gentium" w:cs="Gentium"/>
          <w:i/>
          <w:iCs/>
          <w:lang w:val="en-GB"/>
        </w:rPr>
        <w:t>Milan</w:t>
      </w:r>
      <w:r w:rsidR="00375F12">
        <w:rPr>
          <w:rFonts w:ascii="Gentium" w:hAnsi="Gentium" w:cs="Gentium"/>
          <w:lang w:val="en-GB"/>
        </w:rPr>
        <w:t xml:space="preserve"> and </w:t>
      </w:r>
      <w:r w:rsidR="00375F12" w:rsidRPr="00375F12">
        <w:rPr>
          <w:rFonts w:ascii="Gentium" w:hAnsi="Gentium" w:cs="Gentium"/>
          <w:i/>
          <w:iCs/>
          <w:lang w:val="en-GB"/>
        </w:rPr>
        <w:t>Laon MSS</w:t>
      </w:r>
      <w:r w:rsidR="00375F12">
        <w:rPr>
          <w:rFonts w:ascii="Gentium" w:hAnsi="Gentium" w:cs="Gentium"/>
          <w:lang w:val="en-GB"/>
        </w:rPr>
        <w:t>.</w:t>
      </w:r>
    </w:p>
    <w:p w14:paraId="7C08E4AE" w14:textId="77777777" w:rsidR="006038E8" w:rsidRDefault="00000000">
      <w:pPr>
        <w:pBdr>
          <w:bottom w:val="single" w:sz="4" w:space="1" w:color="000000"/>
        </w:pBdr>
        <w:spacing w:before="120"/>
        <w:jc w:val="both"/>
      </w:pPr>
      <w:r>
        <w:rPr>
          <w:rFonts w:ascii="Gentium" w:hAnsi="Gentium" w:cs="Gentium"/>
          <w:lang w:val="en-GB"/>
        </w:rPr>
        <w:t xml:space="preserve">The Latin text for the </w:t>
      </w:r>
      <w:r>
        <w:rPr>
          <w:rFonts w:ascii="Gentium" w:hAnsi="Gentium" w:cs="Gentium"/>
          <w:i/>
          <w:iCs/>
          <w:lang w:val="en-GB"/>
        </w:rPr>
        <w:t>Martyrdom of Paul</w:t>
      </w:r>
      <w:r>
        <w:rPr>
          <w:rFonts w:ascii="Gentium" w:hAnsi="Gentium" w:cs="Gentium"/>
          <w:lang w:val="en-GB"/>
        </w:rPr>
        <w:t xml:space="preserve"> is that published by R.A. Lipsius &amp; M. Bonnet in, “</w:t>
      </w:r>
      <w:r>
        <w:rPr>
          <w:rFonts w:ascii="Gentium" w:hAnsi="Gentium" w:cs="Gentium"/>
          <w:i/>
          <w:iCs/>
          <w:u w:val="single"/>
        </w:rPr>
        <w:t>Acta Apostolorum Apocrypha</w:t>
      </w:r>
      <w:r>
        <w:rPr>
          <w:rFonts w:ascii="Gentium" w:hAnsi="Gentium" w:cs="Gentium"/>
          <w:u w:val="single"/>
          <w:lang w:val="en-GB"/>
        </w:rPr>
        <w:t>,” Vol. 1, Leipzig, 1891</w:t>
      </w:r>
      <w:r>
        <w:rPr>
          <w:rFonts w:ascii="Gentium" w:hAnsi="Gentium" w:cs="Gentium"/>
          <w:lang w:val="en-GB"/>
        </w:rPr>
        <w:t xml:space="preserve">. The text is that of the section titled </w:t>
      </w:r>
      <w:r>
        <w:rPr>
          <w:rFonts w:ascii="Gentium" w:hAnsi="Gentium" w:cs="Gentium"/>
          <w:i/>
          <w:iCs/>
        </w:rPr>
        <w:t>Passionis Pauli fragmentum</w:t>
      </w:r>
      <w:r>
        <w:rPr>
          <w:rFonts w:ascii="Gentium" w:hAnsi="Gentium" w:cs="Gentium"/>
          <w:lang w:val="en-GB"/>
        </w:rPr>
        <w:t xml:space="preserve"> (pp. 105–113) rather than the much longer text of the section, </w:t>
      </w:r>
      <w:r>
        <w:rPr>
          <w:rFonts w:ascii="Gentium" w:hAnsi="Gentium" w:cs="Gentium"/>
          <w:i/>
          <w:iCs/>
        </w:rPr>
        <w:t xml:space="preserve">Passio sancti Pauli apostoli </w:t>
      </w:r>
      <w:r>
        <w:rPr>
          <w:rFonts w:ascii="Gentium" w:hAnsi="Gentium" w:cs="Gentium"/>
          <w:lang w:val="en-GB"/>
        </w:rPr>
        <w:t xml:space="preserve">(pp. 23–44). The former (that used here), though incomplete (breaking off in the middle of Ch. 3), reflects the tradition of the </w:t>
      </w:r>
      <w:r>
        <w:rPr>
          <w:rFonts w:ascii="Gentium" w:hAnsi="Gentium" w:cs="Gentium"/>
          <w:i/>
          <w:iCs/>
          <w:lang w:val="en-GB"/>
        </w:rPr>
        <w:t>MSS</w:t>
      </w:r>
      <w:r>
        <w:rPr>
          <w:rFonts w:ascii="Gentium" w:hAnsi="Gentium" w:cs="Gentium"/>
          <w:lang w:val="en-GB"/>
        </w:rPr>
        <w:t xml:space="preserve"> in other languages (Coptic, Greek, &amp;c); the latter, on the other hand, while bearing some similarities, is clearly an expansion of a (much) later date. Paragraph breaks have been added to match M.R. James’ 1924 English translation of the work. The text has been extracted from a PDF reprint of the work using two different procedures, and then the two texts were submitted to a bytewise comparison; where differences were found (and there were many), the text was corrected by visual inspection of the source. This process will have removed (hopefully) most of the errors but some will, undoubtedly, have gone undetected; so, treat the text with some degree of caution.</w:t>
      </w:r>
    </w:p>
    <w:p w14:paraId="7C39D20E" w14:textId="77777777" w:rsidR="006038E8" w:rsidRPr="000B4D7E" w:rsidRDefault="00000000" w:rsidP="000B4D7E">
      <w:pPr>
        <w:pBdr>
          <w:bottom w:val="single" w:sz="4" w:space="1" w:color="000000"/>
        </w:pBdr>
        <w:spacing w:before="240"/>
        <w:jc w:val="center"/>
        <w:rPr>
          <w:i/>
          <w:iCs/>
        </w:rPr>
      </w:pPr>
      <w:r w:rsidRPr="000B4D7E">
        <w:rPr>
          <w:rFonts w:ascii="Gentium" w:hAnsi="Gentium" w:cs="Gentium"/>
          <w:i/>
          <w:iCs/>
          <w:color w:val="7030A0"/>
          <w:lang w:val="en-GB"/>
        </w:rPr>
        <w:t>We shall include herein the Latin texts of other sections of the Acts of Paul, as and when we should find usable sources.</w:t>
      </w:r>
    </w:p>
    <w:p w14:paraId="513C6430" w14:textId="77777777" w:rsidR="006038E8" w:rsidRDefault="00000000" w:rsidP="00375F12">
      <w:pPr>
        <w:pStyle w:val="aramaic"/>
        <w:keepNext/>
        <w:widowControl w:val="0"/>
        <w:bidi w:val="0"/>
        <w:spacing w:before="360" w:beforeAutospacing="0" w:afterAutospacing="0"/>
        <w:jc w:val="center"/>
      </w:pPr>
      <w:r>
        <w:rPr>
          <w:rFonts w:ascii="Gentium" w:hAnsi="Gentium" w:cs="Gentium"/>
          <w:b/>
          <w:bCs/>
          <w:i/>
          <w:iCs/>
          <w:smallCaps/>
          <w:sz w:val="32"/>
          <w:szCs w:val="32"/>
          <w:u w:val="single" w:color="00B050"/>
        </w:rPr>
        <w:t xml:space="preserve">Epistula ad Corinthios Tertia </w:t>
      </w:r>
      <w:r>
        <w:rPr>
          <w:rFonts w:ascii="Gentium" w:hAnsi="Gentium" w:cs="Gentium"/>
          <w:i/>
          <w:iCs/>
          <w:sz w:val="32"/>
          <w:szCs w:val="32"/>
          <w:u w:val="single" w:color="00B050"/>
        </w:rPr>
        <w:t>(P. Vetter)</w:t>
      </w:r>
    </w:p>
    <w:p w14:paraId="14DC5E15"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w:t>
      </w:r>
    </w:p>
    <w:p w14:paraId="6511FA88"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smallCaps/>
          <w:color w:val="C0504D" w:themeColor="accent2"/>
          <w:sz w:val="28"/>
          <w:szCs w:val="28"/>
          <w:u w:color="800000"/>
        </w:rPr>
        <w:t>Milan Manuscript</w:t>
      </w:r>
    </w:p>
    <w:p w14:paraId="7DC5285E" w14:textId="743F27BB" w:rsidR="006038E8" w:rsidRDefault="00000000">
      <w:pPr>
        <w:pStyle w:val="aramaic"/>
        <w:keepNext/>
        <w:widowControl w:val="0"/>
        <w:bidi w:val="0"/>
        <w:spacing w:before="120" w:beforeAutospacing="0" w:afterAutospacing="0"/>
        <w:jc w:val="center"/>
      </w:pPr>
      <w:r>
        <w:rPr>
          <w:rFonts w:ascii="Gentium" w:hAnsi="Gentium" w:cs="Gentium"/>
          <w:b/>
          <w:bCs/>
          <w:i/>
          <w:iCs/>
          <w:color w:val="215868" w:themeColor="accent5" w:themeShade="80"/>
          <w:sz w:val="28"/>
          <w:szCs w:val="28"/>
        </w:rPr>
        <w:t xml:space="preserve">Incipiunt </w:t>
      </w:r>
      <w:r w:rsidR="000B4D7E">
        <w:rPr>
          <w:rFonts w:ascii="Gentium" w:hAnsi="Gentium" w:cs="Gentium"/>
          <w:b/>
          <w:bCs/>
          <w:i/>
          <w:iCs/>
          <w:color w:val="215868" w:themeColor="accent5" w:themeShade="80"/>
          <w:sz w:val="28"/>
          <w:szCs w:val="28"/>
        </w:rPr>
        <w:t>s</w:t>
      </w:r>
      <w:r>
        <w:rPr>
          <w:rFonts w:ascii="Gentium" w:hAnsi="Gentium" w:cs="Gentium"/>
          <w:b/>
          <w:bCs/>
          <w:i/>
          <w:iCs/>
          <w:color w:val="215868" w:themeColor="accent5" w:themeShade="80"/>
          <w:sz w:val="28"/>
          <w:szCs w:val="28"/>
        </w:rPr>
        <w:t xml:space="preserve">cripta Corinthiorum ad </w:t>
      </w:r>
      <w:r w:rsidR="000B4D7E">
        <w:rPr>
          <w:rFonts w:ascii="Gentium" w:hAnsi="Gentium" w:cs="Gentium"/>
          <w:b/>
          <w:bCs/>
          <w:i/>
          <w:iCs/>
          <w:color w:val="215868" w:themeColor="accent5" w:themeShade="80"/>
          <w:sz w:val="28"/>
          <w:szCs w:val="28"/>
        </w:rPr>
        <w:t>a</w:t>
      </w:r>
      <w:r>
        <w:rPr>
          <w:rFonts w:ascii="Gentium" w:hAnsi="Gentium" w:cs="Gentium"/>
          <w:b/>
          <w:bCs/>
          <w:i/>
          <w:iCs/>
          <w:color w:val="215868" w:themeColor="accent5" w:themeShade="80"/>
          <w:sz w:val="28"/>
          <w:szCs w:val="28"/>
        </w:rPr>
        <w:t>postolum Paulum</w:t>
      </w:r>
    </w:p>
    <w:p w14:paraId="0FAA8CBF" w14:textId="7BB11557" w:rsidR="006038E8" w:rsidRDefault="00000000">
      <w:pPr>
        <w:pStyle w:val="aramaic"/>
        <w:bidi w:val="0"/>
        <w:spacing w:before="120" w:beforeAutospacing="0" w:afterAutospacing="0"/>
        <w:jc w:val="both"/>
      </w:pPr>
      <w:r>
        <w:rPr>
          <w:rFonts w:ascii="Gentium" w:hAnsi="Gentium" w:cs="Gentium"/>
          <w:b/>
          <w:bCs/>
          <w:i/>
          <w:iCs/>
          <w:color w:val="EE0000"/>
          <w:sz w:val="28"/>
          <w:szCs w:val="28"/>
          <w:vertAlign w:val="superscript"/>
        </w:rPr>
        <w:t>1</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Stephanus et qui cum eo sunt omnes maiores natu: Daphinus et Eubolus et Theophilus et Zenon, Paulo fratri in domino aeternam salutem. </w:t>
      </w:r>
      <w:r>
        <w:rPr>
          <w:rFonts w:ascii="Gentium" w:hAnsi="Gentium" w:cs="Gentium"/>
          <w:b/>
          <w:bCs/>
          <w:i/>
          <w:iCs/>
          <w:color w:val="EE0000"/>
          <w:sz w:val="28"/>
          <w:szCs w:val="28"/>
          <w:vertAlign w:val="superscript"/>
        </w:rPr>
        <w:t>2</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Supervenerunt Corintho viri duo: Simon quidam et Cleobius, qui quorundam fidem pervertunt verbis adulteris; </w:t>
      </w:r>
      <w:r>
        <w:rPr>
          <w:rFonts w:ascii="Gentium" w:hAnsi="Gentium" w:cs="Gentium"/>
          <w:b/>
          <w:bCs/>
          <w:i/>
          <w:iCs/>
          <w:color w:val="EE0000"/>
          <w:sz w:val="28"/>
          <w:szCs w:val="28"/>
          <w:vertAlign w:val="superscript"/>
        </w:rPr>
        <w:t>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quod tu proba; </w:t>
      </w:r>
      <w:r>
        <w:rPr>
          <w:rFonts w:ascii="Gentium" w:hAnsi="Gentium" w:cs="Gentium"/>
          <w:b/>
          <w:bCs/>
          <w:i/>
          <w:iCs/>
          <w:color w:val="EE0000"/>
          <w:sz w:val="28"/>
          <w:szCs w:val="28"/>
          <w:vertAlign w:val="superscript"/>
        </w:rPr>
        <w:t>4</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nunquam enim audivimus a te talia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w:t>
      </w:r>
      <w:r>
        <w:rPr>
          <w:rFonts w:ascii="Gentium" w:hAnsi="Gentium" w:cs="Gentium"/>
          <w:b/>
          <w:bCs/>
          <w:i/>
          <w:iCs/>
          <w:color w:val="EE0000"/>
          <w:sz w:val="28"/>
          <w:szCs w:val="28"/>
          <w:vertAlign w:val="superscript"/>
        </w:rPr>
        <w:t>[5] 6</w:t>
      </w:r>
      <w:r>
        <w:rPr>
          <w:rFonts w:ascii="Gentium" w:hAnsi="Gentium" w:cs="Gentium"/>
          <w:i/>
          <w:iCs/>
          <w:color w:val="EE0000"/>
          <w:sz w:val="28"/>
          <w:szCs w:val="28"/>
        </w:rPr>
        <w:t>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in carne t</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w:t>
      </w:r>
      <w:r>
        <w:rPr>
          <w:rFonts w:ascii="Gentium" w:hAnsi="Gentium" w:cs="Gentium"/>
          <w:b/>
          <w:bCs/>
          <w:i/>
          <w:iCs/>
          <w:color w:val="EE0000"/>
          <w:sz w:val="28"/>
          <w:szCs w:val="28"/>
          <w:vertAlign w:val="superscript"/>
        </w:rPr>
        <w:t>7</w:t>
      </w:r>
      <w:r>
        <w:rPr>
          <w:rFonts w:ascii="Gentium" w:hAnsi="Gentium" w:cs="Gentium"/>
          <w:i/>
          <w:iCs/>
          <w:color w:val="EE0000"/>
          <w:sz w:val="28"/>
          <w:szCs w:val="28"/>
        </w:rPr>
        <w:t> </w:t>
      </w:r>
      <w:r w:rsidR="00375F12">
        <w:rPr>
          <w:rFonts w:ascii="Gentium" w:hAnsi="Gentium" w:cs="Gentium"/>
          <w:i/>
          <w:iCs/>
          <w:color w:val="215868" w:themeColor="accent5" w:themeShade="80"/>
          <w:sz w:val="28"/>
          <w:szCs w:val="28"/>
        </w:rPr>
        <w:t xml:space="preserve">… </w:t>
      </w:r>
      <w:r>
        <w:rPr>
          <w:rFonts w:ascii="Gentium" w:hAnsi="Gentium" w:cs="Gentium"/>
          <w:i/>
          <w:iCs/>
          <w:color w:val="215868" w:themeColor="accent5" w:themeShade="80"/>
          <w:sz w:val="28"/>
          <w:szCs w:val="28"/>
        </w:rPr>
        <w:t xml:space="preserve">nos. </w:t>
      </w:r>
      <w:r>
        <w:rPr>
          <w:rFonts w:ascii="Gentium" w:hAnsi="Gentium" w:cs="Gentium"/>
          <w:b/>
          <w:bCs/>
          <w:i/>
          <w:iCs/>
          <w:color w:val="EE0000"/>
          <w:sz w:val="28"/>
          <w:szCs w:val="28"/>
          <w:vertAlign w:val="superscript"/>
        </w:rPr>
        <w:t>8</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credimus enim, sicut adapertum est Theonae, quoniam liberavit te dominus de manu iniqui. Petimus ut rescribas nobis. </w:t>
      </w:r>
      <w:r>
        <w:rPr>
          <w:rFonts w:ascii="Gentium" w:hAnsi="Gentium" w:cs="Gentium"/>
          <w:b/>
          <w:bCs/>
          <w:i/>
          <w:iCs/>
          <w:color w:val="EE0000"/>
          <w:sz w:val="28"/>
          <w:szCs w:val="28"/>
          <w:vertAlign w:val="superscript"/>
        </w:rPr>
        <w:t>9</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sunt enim quae dicunt et docent, talia: </w:t>
      </w:r>
      <w:r>
        <w:rPr>
          <w:rFonts w:ascii="Gentium" w:hAnsi="Gentium" w:cs="Gentium"/>
          <w:b/>
          <w:bCs/>
          <w:i/>
          <w:iCs/>
          <w:color w:val="EE0000"/>
          <w:sz w:val="28"/>
          <w:szCs w:val="28"/>
          <w:vertAlign w:val="superscript"/>
        </w:rPr>
        <w:t>10</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non debere inquiunt vatibus credi, </w:t>
      </w:r>
      <w:r>
        <w:rPr>
          <w:rFonts w:ascii="Gentium" w:hAnsi="Gentium" w:cs="Gentium"/>
          <w:b/>
          <w:bCs/>
          <w:i/>
          <w:iCs/>
          <w:color w:val="EE0000"/>
          <w:sz w:val="28"/>
          <w:szCs w:val="28"/>
          <w:vertAlign w:val="superscript"/>
        </w:rPr>
        <w:t>11</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neque esse deum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w:t>
      </w:r>
      <w:r>
        <w:rPr>
          <w:rFonts w:ascii="Gentium" w:hAnsi="Gentium" w:cs="Gentium"/>
          <w:b/>
          <w:bCs/>
          <w:i/>
          <w:iCs/>
          <w:color w:val="EE0000"/>
          <w:sz w:val="28"/>
          <w:szCs w:val="28"/>
          <w:vertAlign w:val="superscript"/>
        </w:rPr>
        <w:t>12</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neque esse resurrectionem carnis, </w:t>
      </w:r>
      <w:r>
        <w:rPr>
          <w:rFonts w:ascii="Gentium" w:hAnsi="Gentium" w:cs="Gentium"/>
          <w:b/>
          <w:bCs/>
          <w:i/>
          <w:iCs/>
          <w:color w:val="EE0000"/>
          <w:sz w:val="28"/>
          <w:szCs w:val="28"/>
          <w:vertAlign w:val="superscript"/>
        </w:rPr>
        <w:t>13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sed nec esse figm[entum] hominem dei, </w:t>
      </w:r>
      <w:r>
        <w:rPr>
          <w:rFonts w:ascii="Gentium" w:hAnsi="Gentium" w:cs="Gentium"/>
          <w:b/>
          <w:bCs/>
          <w:i/>
          <w:iCs/>
          <w:color w:val="EE0000"/>
          <w:sz w:val="28"/>
          <w:szCs w:val="28"/>
          <w:vertAlign w:val="superscript"/>
        </w:rPr>
        <w:t>14</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sed neque in carne venisse Christum, sed neque ex Maria natum, </w:t>
      </w:r>
      <w:r>
        <w:rPr>
          <w:rFonts w:ascii="Gentium" w:hAnsi="Gentium" w:cs="Gentium"/>
          <w:b/>
          <w:bCs/>
          <w:i/>
          <w:iCs/>
          <w:color w:val="EE0000"/>
          <w:sz w:val="28"/>
          <w:szCs w:val="28"/>
          <w:vertAlign w:val="superscript"/>
        </w:rPr>
        <w:t>15</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sed nec esse saeculum dei, sed nuntiorum. </w:t>
      </w:r>
      <w:r>
        <w:rPr>
          <w:rFonts w:ascii="Gentium" w:hAnsi="Gentium" w:cs="Gentium"/>
          <w:b/>
          <w:bCs/>
          <w:i/>
          <w:iCs/>
          <w:color w:val="EE0000"/>
          <w:sz w:val="28"/>
          <w:szCs w:val="28"/>
          <w:vertAlign w:val="superscript"/>
        </w:rPr>
        <w:t>16</w:t>
      </w:r>
      <w:r>
        <w:rPr>
          <w:rFonts w:ascii="Gentium" w:hAnsi="Gentium" w:cs="Gentium"/>
          <w:i/>
          <w:iCs/>
          <w:color w:val="EE0000"/>
          <w:sz w:val="28"/>
          <w:szCs w:val="28"/>
        </w:rPr>
        <w:t> </w:t>
      </w:r>
      <w:r>
        <w:rPr>
          <w:rFonts w:ascii="Gentium" w:hAnsi="Gentium" w:cs="Gentium"/>
          <w:i/>
          <w:iCs/>
          <w:color w:val="215868" w:themeColor="accent5" w:themeShade="80"/>
          <w:sz w:val="28"/>
          <w:szCs w:val="28"/>
        </w:rPr>
        <w:t>propter quod petimus, frater: omni necessitate cura venire ad nos, ut non in offensam maneat Corinthiorum ecclesia, et eorum dementia inanis inveniatur. Vale in domino.</w:t>
      </w:r>
    </w:p>
    <w:p w14:paraId="1CE632C3"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smallCaps/>
          <w:color w:val="C0504D" w:themeColor="accent2"/>
          <w:sz w:val="28"/>
          <w:szCs w:val="28"/>
          <w:u w:color="800000"/>
        </w:rPr>
        <w:lastRenderedPageBreak/>
        <w:t>Laon Manuscript</w:t>
      </w:r>
    </w:p>
    <w:p w14:paraId="46361F3B" w14:textId="6D4797D0" w:rsidR="006038E8" w:rsidRDefault="00000000">
      <w:pPr>
        <w:pStyle w:val="aramaic"/>
        <w:keepNext/>
        <w:widowControl w:val="0"/>
        <w:bidi w:val="0"/>
        <w:spacing w:before="120" w:beforeAutospacing="0" w:afterAutospacing="0"/>
        <w:jc w:val="center"/>
      </w:pPr>
      <w:r>
        <w:rPr>
          <w:rFonts w:ascii="Gentium" w:hAnsi="Gentium" w:cs="Gentium"/>
          <w:b/>
          <w:bCs/>
          <w:i/>
          <w:iCs/>
          <w:color w:val="4F6228" w:themeColor="accent3" w:themeShade="80"/>
          <w:sz w:val="28"/>
          <w:szCs w:val="28"/>
        </w:rPr>
        <w:t xml:space="preserve">Petitio Corinthiorum a Paulo </w:t>
      </w:r>
      <w:r w:rsidR="000B4D7E">
        <w:rPr>
          <w:rFonts w:ascii="Gentium" w:hAnsi="Gentium" w:cs="Gentium"/>
          <w:b/>
          <w:bCs/>
          <w:i/>
          <w:iCs/>
          <w:color w:val="4F6228" w:themeColor="accent3" w:themeShade="80"/>
          <w:sz w:val="28"/>
          <w:szCs w:val="28"/>
        </w:rPr>
        <w:t>a</w:t>
      </w:r>
      <w:r>
        <w:rPr>
          <w:rFonts w:ascii="Gentium" w:hAnsi="Gentium" w:cs="Gentium"/>
          <w:b/>
          <w:bCs/>
          <w:i/>
          <w:iCs/>
          <w:color w:val="4F6228" w:themeColor="accent3" w:themeShade="80"/>
          <w:sz w:val="28"/>
          <w:szCs w:val="28"/>
        </w:rPr>
        <w:t>postolo</w:t>
      </w:r>
    </w:p>
    <w:p w14:paraId="255903B6" w14:textId="77777777" w:rsidR="006038E8" w:rsidRDefault="00000000">
      <w:pPr>
        <w:pStyle w:val="aramaic"/>
        <w:bidi w:val="0"/>
        <w:spacing w:before="120" w:beforeAutospacing="0" w:afterAutospacing="0"/>
        <w:jc w:val="both"/>
      </w:pPr>
      <w:r>
        <w:rPr>
          <w:rFonts w:ascii="Gentium" w:hAnsi="Gentium" w:cs="Gentium"/>
          <w:b/>
          <w:bCs/>
          <w:i/>
          <w:iCs/>
          <w:color w:val="EE0000"/>
          <w:sz w:val="28"/>
          <w:szCs w:val="28"/>
          <w:vertAlign w:val="superscript"/>
        </w:rPr>
        <w:t>1</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Stephanus et qui cum eo sunt maiores natu: Daphus et Eubolus et Theophilus et Zenon Paulo in domino salutem. </w:t>
      </w:r>
      <w:r>
        <w:rPr>
          <w:rFonts w:ascii="Gentium" w:hAnsi="Gentium" w:cs="Gentium"/>
          <w:b/>
          <w:bCs/>
          <w:i/>
          <w:iCs/>
          <w:color w:val="EE0000"/>
          <w:sz w:val="28"/>
          <w:szCs w:val="28"/>
          <w:vertAlign w:val="superscript"/>
        </w:rPr>
        <w:t>2</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Venerunt Corinthum duo quidam, Simon et Cleobius, qui quorumdam fidem subvertunt corruptis verbis, </w:t>
      </w:r>
      <w:r>
        <w:rPr>
          <w:rFonts w:ascii="Gentium" w:hAnsi="Gentium" w:cs="Gentium"/>
          <w:b/>
          <w:bCs/>
          <w:i/>
          <w:iCs/>
          <w:color w:val="EE0000"/>
          <w:sz w:val="28"/>
          <w:szCs w:val="28"/>
          <w:vertAlign w:val="superscript"/>
        </w:rPr>
        <w:t>3</w:t>
      </w:r>
      <w:r>
        <w:rPr>
          <w:rFonts w:ascii="Gentium" w:hAnsi="Gentium" w:cs="Gentium"/>
          <w:i/>
          <w:iCs/>
          <w:color w:val="EE0000"/>
          <w:sz w:val="28"/>
          <w:szCs w:val="28"/>
        </w:rPr>
        <w:t xml:space="preserve"> </w:t>
      </w:r>
      <w:r>
        <w:rPr>
          <w:rFonts w:ascii="Gentium" w:hAnsi="Gentium" w:cs="Gentium"/>
          <w:i/>
          <w:iCs/>
          <w:color w:val="4F6228" w:themeColor="accent3" w:themeShade="80"/>
          <w:sz w:val="28"/>
          <w:szCs w:val="28"/>
        </w:rPr>
        <w:t xml:space="preserve">quae tu proba et examina. </w:t>
      </w:r>
      <w:r>
        <w:rPr>
          <w:rFonts w:ascii="Gentium" w:hAnsi="Gentium" w:cs="Gentium"/>
          <w:b/>
          <w:bCs/>
          <w:i/>
          <w:iCs/>
          <w:color w:val="EE0000"/>
          <w:sz w:val="28"/>
          <w:szCs w:val="28"/>
          <w:vertAlign w:val="superscript"/>
        </w:rPr>
        <w:t>4</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Ista enim nunquam neque a te neque ab aliis apostolis audivimus, </w:t>
      </w:r>
      <w:r>
        <w:rPr>
          <w:rFonts w:ascii="Gentium" w:hAnsi="Gentium" w:cs="Gentium"/>
          <w:b/>
          <w:bCs/>
          <w:i/>
          <w:iCs/>
          <w:color w:val="EE0000"/>
          <w:sz w:val="28"/>
          <w:szCs w:val="28"/>
          <w:vertAlign w:val="superscript"/>
        </w:rPr>
        <w:t>5</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sed quaecunque ex te aut ex illis accepimus, custodimus. </w:t>
      </w:r>
      <w:r>
        <w:rPr>
          <w:rFonts w:ascii="Gentium" w:hAnsi="Gentium" w:cs="Gentium"/>
          <w:b/>
          <w:bCs/>
          <w:i/>
          <w:iCs/>
          <w:color w:val="EE0000"/>
          <w:sz w:val="28"/>
          <w:szCs w:val="28"/>
          <w:vertAlign w:val="superscript"/>
        </w:rPr>
        <w:t>6</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Cum ergo dominus nostri misereatur, ut, dum adhuc in carne es, iterum haec a te audiamus, </w:t>
      </w:r>
      <w:r>
        <w:rPr>
          <w:rFonts w:ascii="Gentium" w:hAnsi="Gentium" w:cs="Gentium"/>
          <w:b/>
          <w:bCs/>
          <w:i/>
          <w:iCs/>
          <w:color w:val="EE0000"/>
          <w:sz w:val="28"/>
          <w:szCs w:val="28"/>
          <w:vertAlign w:val="superscript"/>
        </w:rPr>
        <w:t>7</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aut perveni ad nos aut scribe nobis. </w:t>
      </w:r>
      <w:r>
        <w:rPr>
          <w:rFonts w:ascii="Gentium" w:hAnsi="Gentium" w:cs="Gentium"/>
          <w:b/>
          <w:bCs/>
          <w:i/>
          <w:iCs/>
          <w:color w:val="EE0000"/>
          <w:sz w:val="28"/>
          <w:szCs w:val="28"/>
          <w:vertAlign w:val="superscript"/>
        </w:rPr>
        <w:t>8</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Credimus enim, quomodo Atheonae manifestatum est, quod te dominus de manibus inimici eripuit, ita et nos credentes in domino. </w:t>
      </w:r>
      <w:r>
        <w:rPr>
          <w:rFonts w:ascii="Gentium" w:hAnsi="Gentium" w:cs="Gentium"/>
          <w:b/>
          <w:bCs/>
          <w:i/>
          <w:iCs/>
          <w:color w:val="EE0000"/>
          <w:sz w:val="28"/>
          <w:szCs w:val="28"/>
          <w:vertAlign w:val="superscript"/>
        </w:rPr>
        <w:t>9</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Sunt autem quae dicunt et docent, talia: </w:t>
      </w:r>
      <w:r>
        <w:rPr>
          <w:rFonts w:ascii="Gentium" w:hAnsi="Gentium" w:cs="Gentium"/>
          <w:b/>
          <w:bCs/>
          <w:i/>
          <w:iCs/>
          <w:color w:val="EE0000"/>
          <w:sz w:val="28"/>
          <w:szCs w:val="28"/>
          <w:vertAlign w:val="superscript"/>
        </w:rPr>
        <w:t>10</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negant prophetis oportere uti; </w:t>
      </w:r>
      <w:r>
        <w:rPr>
          <w:rFonts w:ascii="Gentium" w:hAnsi="Gentium" w:cs="Gentium"/>
          <w:b/>
          <w:bCs/>
          <w:i/>
          <w:iCs/>
          <w:color w:val="EE0000"/>
          <w:sz w:val="28"/>
          <w:szCs w:val="28"/>
          <w:vertAlign w:val="superscript"/>
        </w:rPr>
        <w:t>11</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nec communium rerum esse deum potentem; </w:t>
      </w:r>
      <w:r>
        <w:rPr>
          <w:rFonts w:ascii="Gentium" w:hAnsi="Gentium" w:cs="Gentium"/>
          <w:b/>
          <w:bCs/>
          <w:i/>
          <w:iCs/>
          <w:color w:val="EE0000"/>
          <w:sz w:val="28"/>
          <w:szCs w:val="28"/>
          <w:vertAlign w:val="superscript"/>
        </w:rPr>
        <w:t>12</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nec anastasim futuram carnis; </w:t>
      </w:r>
      <w:r>
        <w:rPr>
          <w:rFonts w:ascii="Gentium" w:hAnsi="Gentium" w:cs="Gentium"/>
          <w:b/>
          <w:bCs/>
          <w:i/>
          <w:iCs/>
          <w:color w:val="EE0000"/>
          <w:sz w:val="28"/>
          <w:szCs w:val="28"/>
          <w:vertAlign w:val="superscript"/>
        </w:rPr>
        <w:t>13</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nec hominem a deo factum; </w:t>
      </w:r>
      <w:r>
        <w:rPr>
          <w:rFonts w:ascii="Gentium" w:hAnsi="Gentium" w:cs="Gentium"/>
          <w:b/>
          <w:bCs/>
          <w:i/>
          <w:iCs/>
          <w:color w:val="EE0000"/>
          <w:sz w:val="28"/>
          <w:szCs w:val="28"/>
          <w:vertAlign w:val="superscript"/>
        </w:rPr>
        <w:t>14</w:t>
      </w:r>
      <w:r>
        <w:rPr>
          <w:rFonts w:ascii="Gentium" w:hAnsi="Gentium" w:cs="Gentium"/>
          <w:i/>
          <w:iCs/>
          <w:color w:val="EE0000"/>
          <w:sz w:val="28"/>
          <w:szCs w:val="28"/>
        </w:rPr>
        <w:t xml:space="preserve"> </w:t>
      </w:r>
      <w:r>
        <w:rPr>
          <w:rFonts w:ascii="Gentium" w:hAnsi="Gentium" w:cs="Gentium"/>
          <w:i/>
          <w:iCs/>
          <w:color w:val="4F6228" w:themeColor="accent3" w:themeShade="80"/>
          <w:sz w:val="28"/>
          <w:szCs w:val="28"/>
        </w:rPr>
        <w:t xml:space="preserve">nec in carne Christum descendisse nec de Maria natum; </w:t>
      </w:r>
      <w:r>
        <w:rPr>
          <w:rFonts w:ascii="Gentium" w:hAnsi="Gentium" w:cs="Gentium"/>
          <w:b/>
          <w:bCs/>
          <w:i/>
          <w:iCs/>
          <w:color w:val="EE0000"/>
          <w:sz w:val="28"/>
          <w:szCs w:val="28"/>
          <w:vertAlign w:val="superscript"/>
        </w:rPr>
        <w:t>15</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nec dei esse orbem, sed nuntiorum; </w:t>
      </w:r>
      <w:r>
        <w:rPr>
          <w:rFonts w:ascii="Gentium" w:hAnsi="Gentium" w:cs="Gentium"/>
          <w:b/>
          <w:bCs/>
          <w:i/>
          <w:iCs/>
          <w:color w:val="EE0000"/>
          <w:sz w:val="28"/>
          <w:szCs w:val="28"/>
          <w:vertAlign w:val="superscript"/>
        </w:rPr>
        <w:t>16</w:t>
      </w:r>
      <w:r>
        <w:rPr>
          <w:rFonts w:ascii="Gentium" w:hAnsi="Gentium" w:cs="Gentium"/>
          <w:i/>
          <w:iCs/>
          <w:color w:val="EE0000"/>
          <w:sz w:val="28"/>
          <w:szCs w:val="28"/>
        </w:rPr>
        <w:t> </w:t>
      </w:r>
      <w:r>
        <w:rPr>
          <w:rFonts w:ascii="Gentium" w:hAnsi="Gentium" w:cs="Gentium"/>
          <w:i/>
          <w:iCs/>
          <w:color w:val="4F6228" w:themeColor="accent3" w:themeShade="80"/>
          <w:sz w:val="28"/>
          <w:szCs w:val="28"/>
        </w:rPr>
        <w:t>propter quae, frater, omne studium adhibe veniendi ad nos, ut sine scandalo maneant Corinthiorum ecclesiae et illorum dementia manifestetur. Vale in domino semper.</w:t>
      </w:r>
    </w:p>
    <w:p w14:paraId="6980F429" w14:textId="77777777" w:rsidR="00D70DB4" w:rsidRDefault="00D70DB4">
      <w:pPr>
        <w:pStyle w:val="aramaic"/>
        <w:keepNext/>
        <w:widowControl w:val="0"/>
        <w:bidi w:val="0"/>
        <w:spacing w:beforeAutospacing="0" w:afterAutospacing="0"/>
        <w:jc w:val="center"/>
        <w:rPr>
          <w:rStyle w:val="chapternumber1"/>
          <w:rFonts w:ascii="Gentium" w:hAnsi="Gentium" w:cs="Gentium"/>
          <w:b/>
          <w:bCs/>
          <w:i/>
          <w:iCs/>
          <w:color w:val="auto"/>
          <w:sz w:val="32"/>
          <w:szCs w:val="32"/>
          <w:u w:color="800000"/>
        </w:rPr>
        <w:sectPr w:rsidR="00D70DB4">
          <w:pgSz w:w="16838" w:h="11906" w:orient="landscape"/>
          <w:pgMar w:top="1418" w:right="1418" w:bottom="1418" w:left="1418" w:header="0" w:footer="0" w:gutter="0"/>
          <w:cols w:space="720"/>
          <w:formProt w:val="0"/>
          <w:docGrid w:linePitch="600" w:charSpace="32768"/>
        </w:sectPr>
      </w:pPr>
    </w:p>
    <w:p w14:paraId="62F01875" w14:textId="77777777" w:rsidR="006038E8"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t>III</w:t>
      </w:r>
    </w:p>
    <w:p w14:paraId="2FE73B50" w14:textId="77777777" w:rsidR="006038E8" w:rsidRDefault="00000000">
      <w:pPr>
        <w:pStyle w:val="aramaic"/>
        <w:keepNext/>
        <w:widowControl w:val="0"/>
        <w:bidi w:val="0"/>
        <w:spacing w:beforeAutospacing="0" w:afterAutospacing="0"/>
        <w:jc w:val="center"/>
      </w:pPr>
      <w:r>
        <w:rPr>
          <w:rStyle w:val="chapternumber1"/>
          <w:rFonts w:ascii="Gentium" w:hAnsi="Gentium" w:cs="Gentium"/>
          <w:smallCaps/>
          <w:color w:val="C0504D" w:themeColor="accent2"/>
          <w:sz w:val="28"/>
          <w:szCs w:val="28"/>
          <w:u w:color="800000"/>
        </w:rPr>
        <w:t>Milan Manuscript</w:t>
      </w:r>
    </w:p>
    <w:p w14:paraId="54DB3ABC" w14:textId="05EFDCBC" w:rsidR="006038E8" w:rsidRDefault="00000000">
      <w:pPr>
        <w:pStyle w:val="aramaic"/>
        <w:keepNext/>
        <w:widowControl w:val="0"/>
        <w:bidi w:val="0"/>
        <w:spacing w:before="120" w:beforeAutospacing="0" w:afterAutospacing="0"/>
        <w:jc w:val="center"/>
      </w:pPr>
      <w:r>
        <w:rPr>
          <w:rFonts w:ascii="Gentium" w:hAnsi="Gentium" w:cs="Gentium"/>
          <w:b/>
          <w:bCs/>
          <w:i/>
          <w:iCs/>
          <w:color w:val="215868" w:themeColor="accent5" w:themeShade="80"/>
          <w:sz w:val="28"/>
          <w:szCs w:val="28"/>
        </w:rPr>
        <w:t xml:space="preserve">Incipit </w:t>
      </w:r>
      <w:r w:rsidR="000B4D7E">
        <w:rPr>
          <w:rFonts w:ascii="Gentium" w:hAnsi="Gentium" w:cs="Gentium"/>
          <w:b/>
          <w:bCs/>
          <w:i/>
          <w:iCs/>
          <w:color w:val="215868" w:themeColor="accent5" w:themeShade="80"/>
          <w:sz w:val="28"/>
          <w:szCs w:val="28"/>
        </w:rPr>
        <w:t>r</w:t>
      </w:r>
      <w:r>
        <w:rPr>
          <w:rFonts w:ascii="Gentium" w:hAnsi="Gentium" w:cs="Gentium"/>
          <w:b/>
          <w:bCs/>
          <w:i/>
          <w:iCs/>
          <w:color w:val="215868" w:themeColor="accent5" w:themeShade="80"/>
          <w:sz w:val="28"/>
          <w:szCs w:val="28"/>
        </w:rPr>
        <w:t xml:space="preserve">escriptum Pauli </w:t>
      </w:r>
      <w:r w:rsidR="000B4D7E">
        <w:rPr>
          <w:rFonts w:ascii="Gentium" w:hAnsi="Gentium" w:cs="Gentium"/>
          <w:b/>
          <w:bCs/>
          <w:i/>
          <w:iCs/>
          <w:color w:val="215868" w:themeColor="accent5" w:themeShade="80"/>
          <w:sz w:val="28"/>
          <w:szCs w:val="28"/>
        </w:rPr>
        <w:t>a</w:t>
      </w:r>
      <w:r>
        <w:rPr>
          <w:rFonts w:ascii="Gentium" w:hAnsi="Gentium" w:cs="Gentium"/>
          <w:b/>
          <w:bCs/>
          <w:i/>
          <w:iCs/>
          <w:color w:val="215868" w:themeColor="accent5" w:themeShade="80"/>
          <w:sz w:val="28"/>
          <w:szCs w:val="28"/>
        </w:rPr>
        <w:t>postoli ad Corinthio</w:t>
      </w:r>
    </w:p>
    <w:p w14:paraId="796933DB" w14:textId="39B6EBDC" w:rsidR="006038E8" w:rsidRDefault="00000000">
      <w:pPr>
        <w:pStyle w:val="aramaic"/>
        <w:bidi w:val="0"/>
        <w:spacing w:before="120" w:beforeAutospacing="0" w:afterAutospacing="0"/>
        <w:jc w:val="both"/>
      </w:pPr>
      <w:r>
        <w:rPr>
          <w:rFonts w:ascii="Gentium" w:hAnsi="Gentium" w:cs="Gentium"/>
          <w:b/>
          <w:bCs/>
          <w:i/>
          <w:iCs/>
          <w:color w:val="EE0000"/>
          <w:sz w:val="28"/>
          <w:szCs w:val="28"/>
          <w:vertAlign w:val="superscript"/>
        </w:rPr>
        <w:t>1</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Paulus, vinctus Jesu Christi, his qui sunt Corintho, fratribus in domino salutem. </w:t>
      </w:r>
      <w:r>
        <w:rPr>
          <w:rFonts w:ascii="Gentium" w:hAnsi="Gentium" w:cs="Gentium"/>
          <w:b/>
          <w:bCs/>
          <w:i/>
          <w:iCs/>
          <w:color w:val="EE0000"/>
          <w:sz w:val="28"/>
          <w:szCs w:val="28"/>
          <w:vertAlign w:val="superscript"/>
        </w:rPr>
        <w:t>2</w:t>
      </w:r>
      <w:r>
        <w:rPr>
          <w:rFonts w:ascii="Gentium" w:hAnsi="Gentium" w:cs="Gentium"/>
          <w:i/>
          <w:iCs/>
          <w:color w:val="EE0000"/>
          <w:sz w:val="28"/>
          <w:szCs w:val="28"/>
        </w:rPr>
        <w:t xml:space="preserve"> </w:t>
      </w:r>
      <w:r>
        <w:rPr>
          <w:rFonts w:ascii="Gentium" w:hAnsi="Gentium" w:cs="Gentium"/>
          <w:i/>
          <w:iCs/>
          <w:color w:val="215868" w:themeColor="accent5" w:themeShade="80"/>
          <w:sz w:val="28"/>
          <w:szCs w:val="28"/>
        </w:rPr>
        <w:t xml:space="preserve">In multis cum essem taediis, non miror, si sic tam cito percurrunt maligni decreta, </w:t>
      </w:r>
      <w:r>
        <w:rPr>
          <w:rFonts w:ascii="Gentium" w:hAnsi="Gentium" w:cs="Gentium"/>
          <w:b/>
          <w:bCs/>
          <w:i/>
          <w:iCs/>
          <w:color w:val="EE0000"/>
          <w:sz w:val="28"/>
          <w:szCs w:val="28"/>
          <w:vertAlign w:val="superscript"/>
        </w:rPr>
        <w:t>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quia dominus meus Jesus Christus citatum adventum suum faciet, decipiens eos qui adulterant verbum eius. </w:t>
      </w:r>
      <w:r>
        <w:rPr>
          <w:rFonts w:ascii="Gentium" w:hAnsi="Gentium" w:cs="Gentium"/>
          <w:b/>
          <w:bCs/>
          <w:i/>
          <w:iCs/>
          <w:color w:val="EE0000"/>
          <w:sz w:val="28"/>
          <w:szCs w:val="28"/>
          <w:vertAlign w:val="superscript"/>
        </w:rPr>
        <w:t>4</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ego enim ab initio tradidi vobis, quae et accepi et tradita sunt mihi a domino et eis, qui ante me sunt apostoli et fuerunt omni tempore cum Christo Jesu. </w:t>
      </w:r>
      <w:r>
        <w:rPr>
          <w:rFonts w:ascii="Gentium" w:hAnsi="Gentium" w:cs="Gentium"/>
          <w:b/>
          <w:bCs/>
          <w:i/>
          <w:iCs/>
          <w:color w:val="EE0000"/>
          <w:sz w:val="28"/>
          <w:szCs w:val="28"/>
          <w:vertAlign w:val="superscript"/>
        </w:rPr>
        <w:t>5</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quoniam dominus noster Jesus Christus ex virgine Maria natus est ex semine David secundum carnem de sancto spiritu de coelo a patre misso in eam per angelum Gabriel. </w:t>
      </w:r>
      <w:r>
        <w:rPr>
          <w:rFonts w:ascii="Gentium" w:hAnsi="Gentium" w:cs="Gentium"/>
          <w:b/>
          <w:bCs/>
          <w:i/>
          <w:iCs/>
          <w:color w:val="EE0000"/>
          <w:sz w:val="28"/>
          <w:szCs w:val="28"/>
          <w:vertAlign w:val="superscript"/>
        </w:rPr>
        <w:t>6</w:t>
      </w:r>
      <w:r>
        <w:rPr>
          <w:rFonts w:ascii="Gentium" w:hAnsi="Gentium" w:cs="Times New Roman"/>
          <w:i/>
          <w:iCs/>
          <w:color w:val="EE0000"/>
          <w:sz w:val="28"/>
          <w:szCs w:val="28"/>
        </w:rPr>
        <w:t> </w:t>
      </w:r>
      <w:r>
        <w:rPr>
          <w:rFonts w:ascii="Gentium" w:hAnsi="Gentium" w:cs="Gentium"/>
          <w:i/>
          <w:iCs/>
          <w:color w:val="215868" w:themeColor="accent5" w:themeShade="80"/>
          <w:sz w:val="28"/>
          <w:szCs w:val="28"/>
        </w:rPr>
        <w:t>ut in hunc mundum prodiret Jesus in carne</w:t>
      </w:r>
      <w:r>
        <w:rPr>
          <w:rFonts w:ascii="Gentium" w:hAnsi="Gentium" w:cs="Times New Roman"/>
          <w:i/>
          <w:iCs/>
          <w:color w:val="215868" w:themeColor="accent5" w:themeShade="80"/>
          <w:sz w:val="28"/>
          <w:szCs w:val="28"/>
        </w:rPr>
        <w:t>,</w:t>
      </w:r>
      <w:r>
        <w:rPr>
          <w:rFonts w:ascii="Gentium" w:hAnsi="Gentium" w:cs="Gentium"/>
          <w:i/>
          <w:iCs/>
          <w:color w:val="215868" w:themeColor="accent5" w:themeShade="80"/>
          <w:sz w:val="28"/>
          <w:szCs w:val="28"/>
        </w:rPr>
        <w:t xml:space="preserve"> ut liberaret omnem carnem per suam nativitatem, et ut ex mortuis nos excitet corporales, sicut et ipse se typum nobis ostendit. </w:t>
      </w:r>
      <w:r>
        <w:rPr>
          <w:rFonts w:ascii="Gentium" w:hAnsi="Gentium" w:cs="Gentium"/>
          <w:b/>
          <w:bCs/>
          <w:i/>
          <w:iCs/>
          <w:color w:val="EE0000"/>
          <w:sz w:val="28"/>
          <w:szCs w:val="28"/>
          <w:vertAlign w:val="superscript"/>
        </w:rPr>
        <w:t>7</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quia homo a patre eius finctus est. </w:t>
      </w:r>
      <w:r>
        <w:rPr>
          <w:rFonts w:ascii="Gentium" w:hAnsi="Gentium" w:cs="Gentium"/>
          <w:b/>
          <w:bCs/>
          <w:i/>
          <w:iCs/>
          <w:color w:val="EE0000"/>
          <w:sz w:val="28"/>
          <w:szCs w:val="28"/>
          <w:vertAlign w:val="superscript"/>
        </w:rPr>
        <w:t>8</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propter quod et perditus quaesitus est ab eo, ut vivificetur per filii creationem. </w:t>
      </w:r>
      <w:r>
        <w:rPr>
          <w:rFonts w:ascii="Gentium" w:hAnsi="Gentium" w:cs="Gentium"/>
          <w:b/>
          <w:bCs/>
          <w:i/>
          <w:iCs/>
          <w:color w:val="EE0000"/>
          <w:sz w:val="28"/>
          <w:szCs w:val="28"/>
          <w:vertAlign w:val="superscript"/>
        </w:rPr>
        <w:t>9</w:t>
      </w:r>
      <w:r>
        <w:rPr>
          <w:rFonts w:ascii="Gentium" w:hAnsi="Gentium" w:cs="Gentium"/>
          <w:i/>
          <w:iCs/>
          <w:color w:val="EE0000"/>
          <w:sz w:val="28"/>
          <w:szCs w:val="28"/>
        </w:rPr>
        <w:t xml:space="preserve"> </w:t>
      </w:r>
      <w:r>
        <w:rPr>
          <w:rFonts w:ascii="Gentium" w:hAnsi="Gentium" w:cs="Gentium"/>
          <w:i/>
          <w:iCs/>
          <w:color w:val="215868" w:themeColor="accent5" w:themeShade="80"/>
          <w:sz w:val="28"/>
          <w:szCs w:val="28"/>
        </w:rPr>
        <w:t xml:space="preserve">nam quia deus omnium et omnia tenens, qui fecit coelum et terram, misit primum Judaeis prophetas, ut a peccatis abstraherentur. </w:t>
      </w:r>
      <w:r>
        <w:rPr>
          <w:rFonts w:ascii="Gentium" w:hAnsi="Gentium" w:cs="Gentium"/>
          <w:b/>
          <w:bCs/>
          <w:i/>
          <w:iCs/>
          <w:color w:val="EE0000"/>
          <w:sz w:val="28"/>
          <w:szCs w:val="28"/>
          <w:vertAlign w:val="superscript"/>
        </w:rPr>
        <w:t>10</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consolatus. enim salvare domum Israel, partitus ergo a spiritu Christi misit in prophetas, qui enarraverunt dei culturam et nativitatem Christi, praedicantes temporibus multis. </w:t>
      </w:r>
      <w:r>
        <w:rPr>
          <w:rFonts w:ascii="Gentium" w:hAnsi="Gentium" w:cs="Gentium"/>
          <w:b/>
          <w:bCs/>
          <w:i/>
          <w:iCs/>
          <w:color w:val="EE0000"/>
          <w:sz w:val="28"/>
          <w:szCs w:val="28"/>
          <w:vertAlign w:val="superscript"/>
        </w:rPr>
        <w:t>11</w:t>
      </w:r>
      <w:r>
        <w:rPr>
          <w:rFonts w:ascii="Gentium" w:hAnsi="Gentium" w:cs="Times New Roman"/>
          <w:i/>
          <w:iCs/>
          <w:color w:val="EE0000"/>
          <w:sz w:val="28"/>
          <w:szCs w:val="28"/>
        </w:rPr>
        <w:t> </w:t>
      </w:r>
      <w:r>
        <w:rPr>
          <w:rFonts w:ascii="Gentium" w:hAnsi="Gentium" w:cs="Gentium"/>
          <w:i/>
          <w:iCs/>
          <w:color w:val="215868" w:themeColor="accent5" w:themeShade="80"/>
          <w:sz w:val="28"/>
          <w:szCs w:val="28"/>
        </w:rPr>
        <w:t xml:space="preserve">nam quia iniustus princeps, deum volens esse se, eos sub manu necabat et omnem carnem hominum ad suam voluntatem alligabat, et consummationes mundi iudicio adpropinquabant. </w:t>
      </w:r>
      <w:r>
        <w:rPr>
          <w:rFonts w:ascii="Gentium" w:hAnsi="Gentium" w:cs="Gentium"/>
          <w:b/>
          <w:bCs/>
          <w:i/>
          <w:iCs/>
          <w:color w:val="EE0000"/>
          <w:sz w:val="28"/>
          <w:szCs w:val="28"/>
          <w:vertAlign w:val="superscript"/>
        </w:rPr>
        <w:t>12</w:t>
      </w:r>
      <w:r>
        <w:rPr>
          <w:rFonts w:ascii="Gentium" w:hAnsi="Gentium" w:cs="Gentium"/>
          <w:i/>
          <w:iCs/>
          <w:color w:val="EE0000"/>
          <w:sz w:val="28"/>
          <w:szCs w:val="28"/>
        </w:rPr>
        <w:t xml:space="preserve"> </w:t>
      </w:r>
      <w:r>
        <w:rPr>
          <w:rFonts w:ascii="Gentium" w:hAnsi="Gentium" w:cs="Gentium"/>
          <w:i/>
          <w:iCs/>
          <w:color w:val="215868" w:themeColor="accent5" w:themeShade="80"/>
          <w:sz w:val="28"/>
          <w:szCs w:val="28"/>
        </w:rPr>
        <w:t xml:space="preserve">sed deus omnipotens, cum sit iustus, nolens abicere suam finctionem, misertus est. </w:t>
      </w:r>
      <w:r>
        <w:rPr>
          <w:rFonts w:ascii="Gentium" w:hAnsi="Gentium" w:cs="Gentium"/>
          <w:b/>
          <w:bCs/>
          <w:i/>
          <w:iCs/>
          <w:color w:val="EE0000"/>
          <w:sz w:val="28"/>
          <w:szCs w:val="28"/>
          <w:vertAlign w:val="superscript"/>
        </w:rPr>
        <w:lastRenderedPageBreak/>
        <w:t>13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de coelis emisit spiritum sanctum in Mariam in Galilaea. </w:t>
      </w:r>
      <w:r>
        <w:rPr>
          <w:rFonts w:ascii="Gentium" w:hAnsi="Gentium" w:cs="Gentium"/>
          <w:b/>
          <w:bCs/>
          <w:i/>
          <w:iCs/>
          <w:color w:val="EE0000"/>
          <w:sz w:val="28"/>
          <w:szCs w:val="28"/>
          <w:vertAlign w:val="superscript"/>
        </w:rPr>
        <w:t>14</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quae ex totis praecordiis credidit accepitque in utero spiritum sanctum, ut in saeculum prodiret Jesus. </w:t>
      </w:r>
      <w:r>
        <w:rPr>
          <w:rFonts w:ascii="Gentium" w:hAnsi="Gentium" w:cs="Gentium"/>
          <w:b/>
          <w:bCs/>
          <w:i/>
          <w:iCs/>
          <w:color w:val="EE0000"/>
          <w:sz w:val="28"/>
          <w:szCs w:val="28"/>
          <w:vertAlign w:val="superscript"/>
        </w:rPr>
        <w:t>15</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ut per quam carnem conversatus est malus, per eam victus probatus est, non esse deus. </w:t>
      </w:r>
      <w:r>
        <w:rPr>
          <w:rFonts w:ascii="Gentium" w:hAnsi="Gentium" w:cs="Gentium"/>
          <w:b/>
          <w:bCs/>
          <w:i/>
          <w:iCs/>
          <w:color w:val="EE0000"/>
          <w:sz w:val="28"/>
          <w:szCs w:val="28"/>
          <w:vertAlign w:val="superscript"/>
        </w:rPr>
        <w:t>16</w:t>
      </w:r>
      <w:r>
        <w:rPr>
          <w:rFonts w:ascii="Gentium" w:hAnsi="Gentium" w:cs="Gentium"/>
          <w:i/>
          <w:iCs/>
          <w:color w:val="EE0000"/>
          <w:sz w:val="28"/>
          <w:szCs w:val="28"/>
        </w:rPr>
        <w:t xml:space="preserve"> </w:t>
      </w:r>
      <w:r>
        <w:rPr>
          <w:rFonts w:ascii="Gentium" w:hAnsi="Gentium" w:cs="Gentium"/>
          <w:i/>
          <w:iCs/>
          <w:color w:val="215868" w:themeColor="accent5" w:themeShade="80"/>
          <w:sz w:val="28"/>
          <w:szCs w:val="28"/>
        </w:rPr>
        <w:t xml:space="preserve">suo enim corpore Jesus Christus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w:t>
      </w:r>
      <w:r>
        <w:rPr>
          <w:rFonts w:ascii="Gentium" w:hAnsi="Gentium" w:cs="Gentium"/>
          <w:b/>
          <w:bCs/>
          <w:i/>
          <w:iCs/>
          <w:color w:val="EE0000"/>
          <w:sz w:val="28"/>
          <w:szCs w:val="28"/>
          <w:vertAlign w:val="superscript"/>
        </w:rPr>
        <w:t>17–19</w:t>
      </w:r>
      <w:r w:rsidR="00375F12">
        <w:rPr>
          <w:rFonts w:ascii="Gentium" w:hAnsi="Gentium" w:cs="Gentium"/>
          <w:i/>
          <w:iCs/>
          <w:color w:val="215868" w:themeColor="accent5" w:themeShade="80"/>
          <w:sz w:val="28"/>
          <w:szCs w:val="28"/>
        </w:rPr>
        <w:t xml:space="preserve"> </w:t>
      </w:r>
      <w:r w:rsidR="00375F12" w:rsidRPr="00375F12">
        <w:rPr>
          <w:rFonts w:ascii="Gentium" w:hAnsi="Gentium" w:cs="Gentium"/>
          <w:i/>
          <w:iCs/>
          <w:color w:val="215868" w:themeColor="accent5" w:themeShade="80"/>
          <w:sz w:val="28"/>
          <w:szCs w:val="28"/>
        </w:rPr>
        <w:t>…</w:t>
      </w:r>
      <w:r w:rsidRPr="00375F12">
        <w:rPr>
          <w:rFonts w:ascii="Gentium" w:hAnsi="Gentium" w:cs="Gentium"/>
          <w:i/>
          <w:iCs/>
          <w:color w:val="215868" w:themeColor="accent5" w:themeShade="80"/>
          <w:sz w:val="28"/>
          <w:szCs w:val="28"/>
        </w:rPr>
        <w:t xml:space="preserve"> s</w:t>
      </w:r>
      <w:r>
        <w:rPr>
          <w:rFonts w:ascii="Gentium" w:hAnsi="Gentium" w:cs="Gentium"/>
          <w:i/>
          <w:iCs/>
          <w:color w:val="215868" w:themeColor="accent5" w:themeShade="80"/>
          <w:sz w:val="28"/>
          <w:szCs w:val="28"/>
        </w:rPr>
        <w:t xml:space="preserve">ed filii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prudentiam, absque fide dicentes, non esse coelum et terram et omnia, quae in eis sunt, patris opera. </w:t>
      </w:r>
      <w:r>
        <w:rPr>
          <w:rFonts w:ascii="Gentium" w:hAnsi="Gentium" w:cs="Gentium"/>
          <w:b/>
          <w:bCs/>
          <w:i/>
          <w:iCs/>
          <w:color w:val="EE0000"/>
          <w:sz w:val="28"/>
          <w:szCs w:val="28"/>
          <w:vertAlign w:val="superscript"/>
        </w:rPr>
        <w:t>20</w:t>
      </w:r>
      <w:r>
        <w:rPr>
          <w:rFonts w:ascii="Gentium" w:hAnsi="Gentium" w:cs="Times New Roman"/>
          <w:i/>
          <w:iCs/>
          <w:color w:val="EE0000"/>
          <w:sz w:val="28"/>
          <w:szCs w:val="28"/>
        </w:rPr>
        <w:t> </w:t>
      </w:r>
      <w:r>
        <w:rPr>
          <w:rFonts w:ascii="Gentium" w:hAnsi="Gentium" w:cs="Gentium"/>
          <w:i/>
          <w:iCs/>
          <w:color w:val="215868" w:themeColor="accent5" w:themeShade="80"/>
          <w:sz w:val="28"/>
          <w:szCs w:val="28"/>
        </w:rPr>
        <w:t xml:space="preserve">ipsi sunt ergo filii irae; maledictam enim colubri fidem habent. </w:t>
      </w:r>
      <w:r>
        <w:rPr>
          <w:rFonts w:ascii="Gentium" w:hAnsi="Gentium" w:cs="Gentium"/>
          <w:b/>
          <w:bCs/>
          <w:i/>
          <w:iCs/>
          <w:color w:val="EE0000"/>
          <w:sz w:val="28"/>
          <w:szCs w:val="28"/>
          <w:vertAlign w:val="superscript"/>
        </w:rPr>
        <w:t>21</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quos repellite a vobis et a doctrina eorum fugite! </w:t>
      </w:r>
      <w:r>
        <w:rPr>
          <w:rFonts w:ascii="Gentium" w:hAnsi="Gentium" w:cs="Gentium"/>
          <w:b/>
          <w:bCs/>
          <w:i/>
          <w:iCs/>
          <w:color w:val="EE0000"/>
          <w:sz w:val="28"/>
          <w:szCs w:val="28"/>
          <w:vertAlign w:val="superscript"/>
        </w:rPr>
        <w:t>22</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non enim estis inoboedientiae, sed amantissimae ecclesiae. </w:t>
      </w:r>
      <w:r>
        <w:rPr>
          <w:rFonts w:ascii="Gentium" w:hAnsi="Gentium" w:cs="Gentium"/>
          <w:b/>
          <w:bCs/>
          <w:i/>
          <w:iCs/>
          <w:color w:val="EE0000"/>
          <w:sz w:val="28"/>
          <w:szCs w:val="28"/>
          <w:vertAlign w:val="superscript"/>
        </w:rPr>
        <w:t>23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propterea resurrectionis tempus praedicatum est. </w:t>
      </w:r>
      <w:r>
        <w:rPr>
          <w:rFonts w:ascii="Gentium" w:hAnsi="Gentium" w:cs="Gentium"/>
          <w:b/>
          <w:bCs/>
          <w:i/>
          <w:iCs/>
          <w:color w:val="EE0000"/>
          <w:sz w:val="28"/>
          <w:szCs w:val="28"/>
          <w:vertAlign w:val="superscript"/>
        </w:rPr>
        <w:t>24</w:t>
      </w:r>
      <w:r>
        <w:rPr>
          <w:rFonts w:ascii="Gentium" w:hAnsi="Gentium" w:cs="Gentium"/>
          <w:i/>
          <w:iCs/>
          <w:color w:val="215868" w:themeColor="accent5" w:themeShade="80"/>
          <w:sz w:val="28"/>
          <w:szCs w:val="28"/>
        </w:rPr>
        <w:t xml:space="preserve"> quod autem vobis dicunt resurrectionem non esse carnis, illis non erit resurrectio in vitam, sed in iudicium eius. </w:t>
      </w:r>
      <w:r>
        <w:rPr>
          <w:rFonts w:ascii="Gentium" w:hAnsi="Gentium" w:cs="Gentium"/>
          <w:b/>
          <w:bCs/>
          <w:i/>
          <w:iCs/>
          <w:color w:val="EE0000"/>
          <w:sz w:val="28"/>
          <w:szCs w:val="28"/>
          <w:vertAlign w:val="superscript"/>
        </w:rPr>
        <w:t>25</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quoniam circa eum qui resurrexit a mortuis, infideles sunt, non credentes neque intellegentes. </w:t>
      </w:r>
      <w:r>
        <w:rPr>
          <w:rFonts w:ascii="Gentium" w:hAnsi="Gentium" w:cs="Gentium"/>
          <w:b/>
          <w:bCs/>
          <w:i/>
          <w:iCs/>
          <w:color w:val="EE0000"/>
          <w:sz w:val="28"/>
          <w:szCs w:val="28"/>
          <w:vertAlign w:val="superscript"/>
        </w:rPr>
        <w:t>26</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neque enim, viri Corinthii, sciunt tritici semina, sicut aliorum seminum, quoniam nuda mittuntur in terra, et simul corrupta deorsum surgunt in voluntate dei corporata et vestita. </w:t>
      </w:r>
      <w:r>
        <w:rPr>
          <w:rFonts w:ascii="Gentium" w:hAnsi="Gentium" w:cs="Gentium"/>
          <w:b/>
          <w:bCs/>
          <w:i/>
          <w:iCs/>
          <w:color w:val="EE0000"/>
          <w:sz w:val="28"/>
          <w:szCs w:val="28"/>
          <w:vertAlign w:val="superscript"/>
        </w:rPr>
        <w:t>27</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non solum corpus, quod missum est, surgit, sed quamplurimum benedicens. </w:t>
      </w:r>
      <w:r>
        <w:rPr>
          <w:rFonts w:ascii="Gentium" w:hAnsi="Gentium" w:cs="Gentium"/>
          <w:b/>
          <w:bCs/>
          <w:i/>
          <w:iCs/>
          <w:color w:val="EE0000"/>
          <w:sz w:val="28"/>
          <w:szCs w:val="28"/>
          <w:vertAlign w:val="superscript"/>
        </w:rPr>
        <w:t>28</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et si non oportet a seminibus tantum facere parabolam, sed a dignioribus corporibus – </w:t>
      </w:r>
      <w:r>
        <w:rPr>
          <w:rFonts w:ascii="Gentium" w:hAnsi="Gentium" w:cs="Gentium"/>
          <w:b/>
          <w:bCs/>
          <w:i/>
          <w:iCs/>
          <w:color w:val="EE0000"/>
          <w:sz w:val="28"/>
          <w:szCs w:val="28"/>
          <w:vertAlign w:val="superscript"/>
        </w:rPr>
        <w:t>29</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vide, quia Jonas, Amathi filius, Ninevitis cum non praedicaret, sed cum fugisset, a caeto gluttitus est. </w:t>
      </w:r>
      <w:r>
        <w:rPr>
          <w:rFonts w:ascii="Gentium" w:hAnsi="Gentium" w:cs="Gentium"/>
          <w:b/>
          <w:bCs/>
          <w:i/>
          <w:iCs/>
          <w:color w:val="EE0000"/>
          <w:sz w:val="28"/>
          <w:szCs w:val="28"/>
          <w:vertAlign w:val="superscript"/>
        </w:rPr>
        <w:t>30</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et post triduum et tres noctes ex altissimo inferno tandem exaudivit deus orationem Jonae, et nihil illius corruptum est, neque capillus neque palpebra. </w:t>
      </w:r>
      <w:r>
        <w:rPr>
          <w:rFonts w:ascii="Gentium" w:hAnsi="Gentium" w:cs="Gentium"/>
          <w:b/>
          <w:bCs/>
          <w:i/>
          <w:iCs/>
          <w:color w:val="EE0000"/>
          <w:sz w:val="28"/>
          <w:szCs w:val="28"/>
          <w:vertAlign w:val="superscript"/>
        </w:rPr>
        <w:t>31</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quanto magis vos, pusilli fide, et eos, qui crediderunt in Christum Jesum, excitabit, sicut ipse surrexit? </w:t>
      </w:r>
      <w:r>
        <w:rPr>
          <w:rFonts w:ascii="Gentium" w:hAnsi="Gentium" w:cs="Gentium"/>
          <w:b/>
          <w:bCs/>
          <w:i/>
          <w:iCs/>
          <w:color w:val="EE0000"/>
          <w:sz w:val="28"/>
          <w:szCs w:val="28"/>
          <w:vertAlign w:val="superscript"/>
        </w:rPr>
        <w:t>32</w:t>
      </w:r>
      <w:r>
        <w:rPr>
          <w:rFonts w:ascii="Gentium" w:hAnsi="Gentium" w:cs="Gentium"/>
          <w:i/>
          <w:iCs/>
          <w:color w:val="215868" w:themeColor="accent5" w:themeShade="80"/>
          <w:sz w:val="28"/>
          <w:szCs w:val="28"/>
        </w:rPr>
        <w:t xml:space="preserve"> s[i] </w:t>
      </w:r>
      <w:r w:rsidR="00375F12">
        <w:rPr>
          <w:rFonts w:ascii="Gentium" w:hAnsi="Gentium" w:cs="Gentium"/>
          <w:i/>
          <w:iCs/>
          <w:color w:val="215868" w:themeColor="accent5" w:themeShade="80"/>
          <w:sz w:val="28"/>
          <w:szCs w:val="28"/>
        </w:rPr>
        <w:t>…</w:t>
      </w:r>
      <w:r>
        <w:rPr>
          <w:rFonts w:ascii="Gentium" w:hAnsi="Gentium" w:cs="Gentium"/>
          <w:i/>
          <w:iCs/>
          <w:color w:val="215868" w:themeColor="accent5" w:themeShade="80"/>
          <w:sz w:val="28"/>
          <w:szCs w:val="28"/>
        </w:rPr>
        <w:t xml:space="preserve"> super ossa Elisaei prophetae mortuus missus est a filiis Israel, et resurrexit corpus et anima et ossa et spiritus; quanto magis vos, pusillae fidei, a mortuis in illa die resurgetis, habentes sanam carnem, sicut et Christus resurrexit? </w:t>
      </w:r>
      <w:r>
        <w:rPr>
          <w:rFonts w:ascii="Gentium" w:hAnsi="Gentium" w:cs="Gentium"/>
          <w:b/>
          <w:bCs/>
          <w:i/>
          <w:iCs/>
          <w:color w:val="EE0000"/>
          <w:sz w:val="28"/>
          <w:szCs w:val="28"/>
          <w:vertAlign w:val="superscript"/>
        </w:rPr>
        <w:t>33</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similiter et de Elia propheta: filium viduae a morte resuscitavit. quanto magis vos dominus Jesus in voce tubae, in nutu oculi a morte resuscitabit, sicut et ipse a mortuis resurrexit? typum enim nobis in suo corpore ostendit. </w:t>
      </w:r>
      <w:r>
        <w:rPr>
          <w:rFonts w:ascii="Gentium" w:hAnsi="Gentium" w:cs="Gentium"/>
          <w:b/>
          <w:bCs/>
          <w:i/>
          <w:iCs/>
          <w:color w:val="EE0000"/>
          <w:sz w:val="28"/>
          <w:szCs w:val="28"/>
          <w:vertAlign w:val="superscript"/>
        </w:rPr>
        <w:t>34</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quod si quid aliud recepistis, erit vobis deus in testimonium, et molestus mihi nemo sit. </w:t>
      </w:r>
      <w:r>
        <w:rPr>
          <w:rFonts w:ascii="Gentium" w:hAnsi="Gentium" w:cs="Gentium"/>
          <w:b/>
          <w:bCs/>
          <w:i/>
          <w:iCs/>
          <w:color w:val="EE0000"/>
          <w:sz w:val="28"/>
          <w:szCs w:val="28"/>
          <w:vertAlign w:val="superscript"/>
        </w:rPr>
        <w:t>35</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ego enim stigmata Christi in manibus habeo, ut Christum lucrer, et stigmata crucis eius in corpore meo, ut veniam in resurrectionem ex mortuis. </w:t>
      </w:r>
      <w:r>
        <w:rPr>
          <w:rFonts w:ascii="Gentium" w:hAnsi="Gentium" w:cs="Gentium"/>
          <w:b/>
          <w:bCs/>
          <w:i/>
          <w:iCs/>
          <w:color w:val="EE0000"/>
          <w:sz w:val="28"/>
          <w:szCs w:val="28"/>
          <w:vertAlign w:val="superscript"/>
        </w:rPr>
        <w:t>36</w:t>
      </w:r>
      <w:r>
        <w:rPr>
          <w:rFonts w:ascii="Gentium" w:hAnsi="Gentium" w:cs="Gentium"/>
          <w:i/>
          <w:iCs/>
          <w:color w:val="EE0000"/>
          <w:sz w:val="28"/>
          <w:szCs w:val="28"/>
        </w:rPr>
        <w:t> </w:t>
      </w:r>
      <w:r>
        <w:rPr>
          <w:rFonts w:ascii="Gentium" w:hAnsi="Gentium" w:cs="Gentium"/>
          <w:i/>
          <w:iCs/>
          <w:color w:val="215868" w:themeColor="accent5" w:themeShade="80"/>
          <w:sz w:val="28"/>
          <w:szCs w:val="28"/>
        </w:rPr>
        <w:t xml:space="preserve">et si quisquam regulam accepit per felices prophetas et sanctum evangelium, manet, mercedem accipiet, et cum resurrexerit a mortuis, vitam aeternam consequetur. </w:t>
      </w:r>
      <w:r>
        <w:rPr>
          <w:rFonts w:ascii="Gentium" w:hAnsi="Gentium" w:cs="Gentium"/>
          <w:b/>
          <w:bCs/>
          <w:i/>
          <w:iCs/>
          <w:color w:val="EE0000"/>
          <w:sz w:val="28"/>
          <w:szCs w:val="28"/>
          <w:vertAlign w:val="superscript"/>
        </w:rPr>
        <w:t>37</w:t>
      </w:r>
      <w:r>
        <w:rPr>
          <w:rFonts w:ascii="Gentium" w:hAnsi="Gentium" w:cs="Times New Roman"/>
          <w:i/>
          <w:iCs/>
          <w:color w:val="EE0000"/>
          <w:sz w:val="28"/>
          <w:szCs w:val="28"/>
        </w:rPr>
        <w:t> </w:t>
      </w:r>
      <w:r>
        <w:rPr>
          <w:rFonts w:ascii="Gentium" w:hAnsi="Gentium" w:cs="Gentium"/>
          <w:i/>
          <w:iCs/>
          <w:color w:val="215868" w:themeColor="accent5" w:themeShade="80"/>
          <w:sz w:val="28"/>
          <w:szCs w:val="28"/>
        </w:rPr>
        <w:t>qui autem haec praeterit, ignis est cum illo, et cum eis qui sic praecurrunt</w:t>
      </w:r>
      <w:r>
        <w:rPr>
          <w:rFonts w:ascii="Gentium" w:hAnsi="Gentium" w:cs="Times New Roman"/>
          <w:i/>
          <w:iCs/>
          <w:color w:val="215868" w:themeColor="accent5" w:themeShade="80"/>
          <w:sz w:val="28"/>
          <w:szCs w:val="28"/>
        </w:rPr>
        <w:t>,</w:t>
      </w:r>
      <w:r>
        <w:rPr>
          <w:rFonts w:ascii="Gentium" w:hAnsi="Gentium" w:cs="Gentium"/>
          <w:i/>
          <w:iCs/>
          <w:color w:val="215868" w:themeColor="accent5" w:themeShade="80"/>
          <w:sz w:val="28"/>
          <w:szCs w:val="28"/>
        </w:rPr>
        <w:t xml:space="preserve"> qui sine deo sunt homines</w:t>
      </w:r>
      <w:r>
        <w:rPr>
          <w:rFonts w:ascii="Gentium" w:hAnsi="Gentium" w:cs="Times New Roman"/>
          <w:i/>
          <w:iCs/>
          <w:color w:val="215868" w:themeColor="accent5" w:themeShade="80"/>
          <w:sz w:val="28"/>
          <w:szCs w:val="28"/>
        </w:rPr>
        <w:t>,</w:t>
      </w:r>
      <w:r>
        <w:rPr>
          <w:rFonts w:ascii="Gentium" w:hAnsi="Gentium" w:cs="Gentium"/>
          <w:i/>
          <w:iCs/>
          <w:color w:val="215868" w:themeColor="accent5" w:themeShade="80"/>
          <w:sz w:val="28"/>
          <w:szCs w:val="28"/>
        </w:rPr>
        <w:t xml:space="preserve"> </w:t>
      </w:r>
      <w:r>
        <w:rPr>
          <w:rFonts w:ascii="Gentium" w:hAnsi="Gentium" w:cs="Gentium"/>
          <w:b/>
          <w:bCs/>
          <w:i/>
          <w:iCs/>
          <w:color w:val="EE0000"/>
          <w:sz w:val="28"/>
          <w:szCs w:val="28"/>
          <w:vertAlign w:val="superscript"/>
        </w:rPr>
        <w:t>38</w:t>
      </w:r>
      <w:r>
        <w:rPr>
          <w:rFonts w:ascii="Gentium" w:hAnsi="Gentium" w:cs="Times New Roman"/>
          <w:i/>
          <w:iCs/>
          <w:color w:val="EE0000"/>
          <w:sz w:val="28"/>
          <w:szCs w:val="28"/>
        </w:rPr>
        <w:t> </w:t>
      </w:r>
      <w:r>
        <w:rPr>
          <w:rFonts w:ascii="Gentium" w:hAnsi="Gentium" w:cs="Gentium"/>
          <w:i/>
          <w:iCs/>
          <w:color w:val="215868" w:themeColor="accent5" w:themeShade="80"/>
          <w:sz w:val="28"/>
          <w:szCs w:val="28"/>
        </w:rPr>
        <w:t xml:space="preserve">qui sunt genera viperarum. </w:t>
      </w:r>
      <w:r>
        <w:rPr>
          <w:rFonts w:ascii="Gentium" w:hAnsi="Gentium" w:cs="Gentium"/>
          <w:b/>
          <w:bCs/>
          <w:i/>
          <w:iCs/>
          <w:color w:val="EE0000"/>
          <w:sz w:val="28"/>
          <w:szCs w:val="28"/>
          <w:vertAlign w:val="superscript"/>
        </w:rPr>
        <w:t>39</w:t>
      </w:r>
      <w:r>
        <w:rPr>
          <w:rFonts w:ascii="Gentium" w:hAnsi="Gentium" w:cs="Gentium"/>
          <w:i/>
          <w:iCs/>
          <w:color w:val="215868" w:themeColor="accent5" w:themeShade="80"/>
          <w:sz w:val="28"/>
          <w:szCs w:val="28"/>
        </w:rPr>
        <w:t xml:space="preserve">. quos repellite in domini potestate. </w:t>
      </w:r>
      <w:r>
        <w:rPr>
          <w:rFonts w:ascii="Gentium" w:hAnsi="Gentium" w:cs="Gentium"/>
          <w:b/>
          <w:bCs/>
          <w:i/>
          <w:iCs/>
          <w:color w:val="EE0000"/>
          <w:sz w:val="28"/>
          <w:szCs w:val="28"/>
          <w:vertAlign w:val="superscript"/>
        </w:rPr>
        <w:t>40</w:t>
      </w:r>
      <w:r>
        <w:rPr>
          <w:rFonts w:ascii="Gentium" w:hAnsi="Gentium" w:cs="Gentium"/>
          <w:i/>
          <w:iCs/>
          <w:color w:val="EE0000"/>
          <w:sz w:val="28"/>
          <w:szCs w:val="28"/>
        </w:rPr>
        <w:t> </w:t>
      </w:r>
      <w:r>
        <w:rPr>
          <w:rFonts w:ascii="Gentium" w:hAnsi="Gentium" w:cs="Gentium"/>
          <w:i/>
          <w:iCs/>
          <w:color w:val="215868" w:themeColor="accent5" w:themeShade="80"/>
          <w:sz w:val="28"/>
          <w:szCs w:val="28"/>
        </w:rPr>
        <w:t>et erit vobiscum pax, gratia et dilectio</w:t>
      </w:r>
      <w:r>
        <w:rPr>
          <w:rFonts w:ascii="Gentium" w:hAnsi="Gentium" w:cs="Times New Roman"/>
          <w:i/>
          <w:iCs/>
          <w:color w:val="215868" w:themeColor="accent5" w:themeShade="80"/>
          <w:sz w:val="28"/>
          <w:szCs w:val="28"/>
        </w:rPr>
        <w:t>.</w:t>
      </w:r>
      <w:r>
        <w:rPr>
          <w:rFonts w:ascii="Gentium" w:hAnsi="Gentium" w:cs="Gentium"/>
          <w:i/>
          <w:iCs/>
          <w:color w:val="215868" w:themeColor="accent5" w:themeShade="80"/>
          <w:sz w:val="28"/>
          <w:szCs w:val="28"/>
        </w:rPr>
        <w:t xml:space="preserve"> Amen</w:t>
      </w:r>
      <w:r>
        <w:rPr>
          <w:rFonts w:ascii="Gentium" w:hAnsi="Gentium" w:cs="Times New Roman"/>
          <w:i/>
          <w:iCs/>
          <w:color w:val="215868" w:themeColor="accent5" w:themeShade="80"/>
          <w:sz w:val="28"/>
          <w:szCs w:val="28"/>
        </w:rPr>
        <w:t>.</w:t>
      </w:r>
    </w:p>
    <w:p w14:paraId="53F75889" w14:textId="77777777" w:rsidR="006038E8" w:rsidRDefault="00000000">
      <w:pPr>
        <w:pStyle w:val="aramaic"/>
        <w:bidi w:val="0"/>
        <w:spacing w:before="120" w:beforeAutospacing="0" w:afterAutospacing="0"/>
        <w:jc w:val="center"/>
      </w:pPr>
      <w:r>
        <w:rPr>
          <w:rFonts w:ascii="Gentium" w:hAnsi="Gentium" w:cs="Gentium"/>
          <w:i/>
          <w:iCs/>
          <w:color w:val="215868" w:themeColor="accent5" w:themeShade="80"/>
          <w:sz w:val="28"/>
          <w:szCs w:val="28"/>
        </w:rPr>
        <w:t>Explicit epistula ad Corinthios tertia.</w:t>
      </w:r>
    </w:p>
    <w:p w14:paraId="530C62E6"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smallCaps/>
          <w:color w:val="C0504D" w:themeColor="accent2"/>
          <w:sz w:val="28"/>
          <w:szCs w:val="28"/>
          <w:u w:color="800000"/>
        </w:rPr>
        <w:t>Laon Manuscript</w:t>
      </w:r>
    </w:p>
    <w:p w14:paraId="1D3AF74F" w14:textId="7BA0627F" w:rsidR="006038E8" w:rsidRDefault="00000000">
      <w:pPr>
        <w:pStyle w:val="aramaic"/>
        <w:keepNext/>
        <w:widowControl w:val="0"/>
        <w:bidi w:val="0"/>
        <w:spacing w:before="120" w:beforeAutospacing="0" w:afterAutospacing="0"/>
        <w:jc w:val="center"/>
      </w:pPr>
      <w:r>
        <w:rPr>
          <w:rFonts w:ascii="Gentium" w:hAnsi="Gentium" w:cs="Gentium"/>
          <w:b/>
          <w:bCs/>
          <w:i/>
          <w:iCs/>
          <w:color w:val="4F6228" w:themeColor="accent3" w:themeShade="80"/>
          <w:sz w:val="28"/>
          <w:szCs w:val="28"/>
        </w:rPr>
        <w:t xml:space="preserve">Epistola </w:t>
      </w:r>
      <w:r w:rsidR="000B4D7E">
        <w:rPr>
          <w:rFonts w:ascii="Gentium" w:hAnsi="Gentium" w:cs="Gentium"/>
          <w:b/>
          <w:bCs/>
          <w:i/>
          <w:iCs/>
          <w:color w:val="4F6228" w:themeColor="accent3" w:themeShade="80"/>
          <w:sz w:val="28"/>
          <w:szCs w:val="28"/>
        </w:rPr>
        <w:t>t</w:t>
      </w:r>
      <w:r>
        <w:rPr>
          <w:rFonts w:ascii="Gentium" w:hAnsi="Gentium" w:cs="Gentium"/>
          <w:b/>
          <w:bCs/>
          <w:i/>
          <w:iCs/>
          <w:color w:val="4F6228" w:themeColor="accent3" w:themeShade="80"/>
          <w:sz w:val="28"/>
          <w:szCs w:val="28"/>
        </w:rPr>
        <w:t xml:space="preserve">ertia ad Corinthios, quae </w:t>
      </w:r>
      <w:r w:rsidR="000B4D7E">
        <w:rPr>
          <w:rFonts w:ascii="Gentium" w:hAnsi="Gentium" w:cs="Gentium"/>
          <w:b/>
          <w:bCs/>
          <w:i/>
          <w:iCs/>
          <w:color w:val="4F6228" w:themeColor="accent3" w:themeShade="80"/>
          <w:sz w:val="28"/>
          <w:szCs w:val="28"/>
        </w:rPr>
        <w:t>a</w:t>
      </w:r>
      <w:r>
        <w:rPr>
          <w:rFonts w:ascii="Gentium" w:hAnsi="Gentium" w:cs="Gentium"/>
          <w:b/>
          <w:bCs/>
          <w:i/>
          <w:iCs/>
          <w:color w:val="4F6228" w:themeColor="accent3" w:themeShade="80"/>
          <w:sz w:val="28"/>
          <w:szCs w:val="28"/>
        </w:rPr>
        <w:t>utentica non est.</w:t>
      </w:r>
    </w:p>
    <w:p w14:paraId="7A2E5ECC" w14:textId="5756A970" w:rsidR="006038E8" w:rsidRDefault="00000000">
      <w:pPr>
        <w:pStyle w:val="aramaic"/>
        <w:bidi w:val="0"/>
        <w:spacing w:before="120" w:beforeAutospacing="0" w:afterAutospacing="0"/>
        <w:jc w:val="both"/>
      </w:pPr>
      <w:r>
        <w:rPr>
          <w:rFonts w:ascii="Gentium" w:hAnsi="Gentium" w:cs="Gentium"/>
          <w:b/>
          <w:bCs/>
          <w:i/>
          <w:iCs/>
          <w:color w:val="EE0000"/>
          <w:sz w:val="28"/>
          <w:szCs w:val="28"/>
          <w:vertAlign w:val="superscript"/>
        </w:rPr>
        <w:t>1</w:t>
      </w:r>
      <w:r>
        <w:rPr>
          <w:rFonts w:ascii="Gentium" w:hAnsi="Gentium" w:cs="Times New Roman"/>
          <w:i/>
          <w:iCs/>
          <w:color w:val="EE0000"/>
          <w:sz w:val="28"/>
          <w:szCs w:val="28"/>
        </w:rPr>
        <w:t> </w:t>
      </w:r>
      <w:r>
        <w:rPr>
          <w:rFonts w:ascii="Gentium" w:hAnsi="Gentium" w:cs="Gentium"/>
          <w:i/>
          <w:iCs/>
          <w:color w:val="4F6228" w:themeColor="accent3" w:themeShade="80"/>
          <w:sz w:val="28"/>
          <w:szCs w:val="28"/>
        </w:rPr>
        <w:t xml:space="preserve">Paulus vinctus Christi Jesu fratribus, qui Corintho sunt, salutem. </w:t>
      </w:r>
      <w:r>
        <w:rPr>
          <w:rFonts w:ascii="Gentium" w:hAnsi="Gentium" w:cs="Gentium"/>
          <w:b/>
          <w:bCs/>
          <w:i/>
          <w:iCs/>
          <w:color w:val="EE0000"/>
          <w:sz w:val="28"/>
          <w:szCs w:val="28"/>
          <w:vertAlign w:val="superscript"/>
        </w:rPr>
        <w:t>2</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In multis, quae mihi, non ut oportet, eveniunt, non miror, si malitiae praecurrit disciplina, </w:t>
      </w:r>
      <w:r>
        <w:rPr>
          <w:rFonts w:ascii="Gentium" w:hAnsi="Gentium" w:cs="Gentium"/>
          <w:b/>
          <w:bCs/>
          <w:i/>
          <w:iCs/>
          <w:color w:val="EE0000"/>
          <w:sz w:val="28"/>
          <w:szCs w:val="28"/>
          <w:vertAlign w:val="superscript"/>
        </w:rPr>
        <w:t>3</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quia dominus meus Jesus Christus velociter veniet iniuriam non ferens ultra adulterantium doctrinam suam. </w:t>
      </w:r>
      <w:r>
        <w:rPr>
          <w:rFonts w:ascii="Gentium" w:hAnsi="Gentium" w:cs="Gentium"/>
          <w:b/>
          <w:bCs/>
          <w:i/>
          <w:iCs/>
          <w:color w:val="EE0000"/>
          <w:sz w:val="28"/>
          <w:szCs w:val="28"/>
          <w:vertAlign w:val="superscript"/>
        </w:rPr>
        <w:t>4</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Ego </w:t>
      </w:r>
      <w:r>
        <w:rPr>
          <w:rFonts w:ascii="Gentium" w:hAnsi="Gentium" w:cs="Gentium"/>
          <w:i/>
          <w:iCs/>
          <w:color w:val="4F6228" w:themeColor="accent3" w:themeShade="80"/>
          <w:sz w:val="28"/>
          <w:szCs w:val="28"/>
        </w:rPr>
        <w:lastRenderedPageBreak/>
        <w:t xml:space="preserve">enim in initio tradidi vobis quae a praecedentibus nostris sanctis apostolis acceperam, qui omni tempore cum domino Jesu Christo fuerant: </w:t>
      </w:r>
      <w:r>
        <w:rPr>
          <w:rFonts w:ascii="Gentium" w:hAnsi="Gentium" w:cs="Gentium"/>
          <w:b/>
          <w:bCs/>
          <w:i/>
          <w:iCs/>
          <w:color w:val="EE0000"/>
          <w:sz w:val="28"/>
          <w:szCs w:val="28"/>
          <w:vertAlign w:val="superscript"/>
        </w:rPr>
        <w:t>5</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quod dominus noster Jesus Christus ex Maria natus est, quae est ex [se]mine David, dimisso ad eam a patre spiritu coelesti, </w:t>
      </w:r>
      <w:r>
        <w:rPr>
          <w:rFonts w:ascii="Gentium" w:hAnsi="Gentium" w:cs="Gentium"/>
          <w:b/>
          <w:bCs/>
          <w:i/>
          <w:iCs/>
          <w:color w:val="EE0000"/>
          <w:sz w:val="28"/>
          <w:szCs w:val="28"/>
          <w:vertAlign w:val="superscript"/>
        </w:rPr>
        <w:t>6</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ut prodiret in hoc saeculum et liberaret omnem [carnem] per carnem [suam], et ut in carne nos de mortuis suscitaret, </w:t>
      </w:r>
      <w:r w:rsidR="00375F12">
        <w:rPr>
          <w:rFonts w:ascii="Gentium" w:hAnsi="Gentium" w:cs="Gentium"/>
          <w:i/>
          <w:iCs/>
          <w:color w:val="4F6228" w:themeColor="accent3" w:themeShade="80"/>
          <w:sz w:val="28"/>
          <w:szCs w:val="28"/>
        </w:rPr>
        <w:t>…</w:t>
      </w:r>
      <w:r>
        <w:rPr>
          <w:rFonts w:ascii="Gentium" w:hAnsi="Gentium" w:cs="Gentium"/>
          <w:i/>
          <w:iCs/>
          <w:color w:val="4F6228" w:themeColor="accent3" w:themeShade="80"/>
          <w:sz w:val="28"/>
          <w:szCs w:val="28"/>
        </w:rPr>
        <w:t xml:space="preserve"> quod </w:t>
      </w:r>
      <w:r w:rsidR="00375F12">
        <w:rPr>
          <w:rFonts w:ascii="Gentium" w:hAnsi="Gentium" w:cs="Gentium"/>
          <w:i/>
          <w:iCs/>
          <w:color w:val="4F6228" w:themeColor="accent3" w:themeShade="80"/>
          <w:sz w:val="28"/>
          <w:szCs w:val="28"/>
        </w:rPr>
        <w:t>…</w:t>
      </w:r>
      <w:r>
        <w:rPr>
          <w:rFonts w:ascii="Gentium" w:hAnsi="Gentium" w:cs="Gentium"/>
          <w:i/>
          <w:iCs/>
          <w:color w:val="4F6228" w:themeColor="accent3" w:themeShade="80"/>
          <w:sz w:val="28"/>
          <w:szCs w:val="28"/>
        </w:rPr>
        <w:t xml:space="preserve"> cendum se statuit exemplar; </w:t>
      </w:r>
      <w:r>
        <w:rPr>
          <w:rFonts w:ascii="Gentium" w:hAnsi="Gentium" w:cs="Gentium"/>
          <w:b/>
          <w:bCs/>
          <w:i/>
          <w:iCs/>
          <w:color w:val="EE0000"/>
          <w:sz w:val="28"/>
          <w:szCs w:val="28"/>
          <w:vertAlign w:val="superscript"/>
        </w:rPr>
        <w:t>7</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et quia hom[o a deo patre] formatus est, </w:t>
      </w:r>
      <w:r>
        <w:rPr>
          <w:rFonts w:ascii="Gentium" w:hAnsi="Gentium" w:cs="Gentium"/>
          <w:b/>
          <w:bCs/>
          <w:i/>
          <w:iCs/>
          <w:color w:val="EE0000"/>
          <w:sz w:val="28"/>
          <w:szCs w:val="28"/>
          <w:vertAlign w:val="superscript"/>
        </w:rPr>
        <w:t>8</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ut revivisceret per adoptionem, ideo post mortem quaesitus est. </w:t>
      </w:r>
      <w:r>
        <w:rPr>
          <w:rFonts w:ascii="Gentium" w:hAnsi="Gentium" w:cs="Gentium"/>
          <w:b/>
          <w:bCs/>
          <w:i/>
          <w:iCs/>
          <w:color w:val="EE0000"/>
          <w:sz w:val="28"/>
          <w:szCs w:val="28"/>
          <w:vertAlign w:val="superscript"/>
        </w:rPr>
        <w:t>9</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Deus enim omnipotens, conditor coeli et terrae, cum Judaeos avellere vellet a delictis suis, </w:t>
      </w:r>
      <w:r>
        <w:rPr>
          <w:rFonts w:ascii="Gentium" w:hAnsi="Gentium" w:cs="Gentium"/>
          <w:b/>
          <w:bCs/>
          <w:i/>
          <w:iCs/>
          <w:color w:val="EE0000"/>
          <w:sz w:val="28"/>
          <w:szCs w:val="28"/>
          <w:vertAlign w:val="superscript"/>
        </w:rPr>
        <w:t>10</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q[uia s]tatuerat domum Israel salvam esse, partem de Christi spiritu colla[tam super pro]phetas ad primos Judaeos misit, qui multo tempore q[uoniam s]in[e] errore deum colebant, pronuntiaverunt. </w:t>
      </w:r>
      <w:r>
        <w:rPr>
          <w:rFonts w:ascii="Gentium" w:hAnsi="Gentium" w:cs="Gentium"/>
          <w:b/>
          <w:bCs/>
          <w:i/>
          <w:iCs/>
          <w:color w:val="EE0000"/>
          <w:sz w:val="28"/>
          <w:szCs w:val="28"/>
          <w:vertAlign w:val="superscript"/>
        </w:rPr>
        <w:t>11</w:t>
      </w:r>
      <w:r>
        <w:rPr>
          <w:rFonts w:ascii="Gentium" w:hAnsi="Gentium" w:cs="Gentium"/>
          <w:i/>
          <w:iCs/>
          <w:color w:val="EE0000"/>
          <w:sz w:val="28"/>
          <w:szCs w:val="28"/>
        </w:rPr>
        <w:t> </w:t>
      </w:r>
      <w:r>
        <w:rPr>
          <w:rFonts w:ascii="Gentium" w:hAnsi="Gentium" w:cs="Gentium"/>
          <w:i/>
          <w:iCs/>
          <w:color w:val="4F6228" w:themeColor="accent3" w:themeShade="80"/>
          <w:sz w:val="28"/>
          <w:szCs w:val="28"/>
        </w:rPr>
        <w:t>Sed</w:t>
      </w:r>
    </w:p>
    <w:p w14:paraId="5FF7B4CA" w14:textId="5C1F2284" w:rsidR="006038E8" w:rsidRDefault="00000000">
      <w:pPr>
        <w:pStyle w:val="aramaic"/>
        <w:bidi w:val="0"/>
        <w:spacing w:before="120" w:beforeAutospacing="0" w:afterAutospacing="0"/>
        <w:jc w:val="both"/>
      </w:pPr>
      <w:r>
        <w:rPr>
          <w:rFonts w:ascii="Gentium" w:hAnsi="Gentium" w:cs="Gentium"/>
          <w:i/>
          <w:iCs/>
          <w:color w:val="4F6228" w:themeColor="accent3" w:themeShade="80"/>
          <w:sz w:val="28"/>
          <w:szCs w:val="28"/>
        </w:rPr>
        <w:t>iusta pote</w:t>
      </w:r>
      <w:r>
        <w:rPr>
          <w:rFonts w:ascii="Gentium" w:hAnsi="Gentium" w:cs="Times New Roman"/>
          <w:i/>
          <w:iCs/>
          <w:color w:val="4F6228" w:themeColor="accent3" w:themeShade="80"/>
          <w:sz w:val="28"/>
          <w:szCs w:val="28"/>
        </w:rPr>
        <w:t xml:space="preserve"> </w:t>
      </w:r>
      <w:r w:rsidR="00375F12">
        <w:rPr>
          <w:rFonts w:ascii="Gentium" w:hAnsi="Gentium" w:cs="Times New Roman"/>
          <w:i/>
          <w:iCs/>
          <w:color w:val="4F6228" w:themeColor="accent3" w:themeShade="80"/>
          <w:sz w:val="28"/>
          <w:szCs w:val="28"/>
        </w:rPr>
        <w:t>…</w:t>
      </w:r>
      <w:r>
        <w:rPr>
          <w:rFonts w:ascii="Gentium" w:hAnsi="Gentium" w:cs="Times New Roman"/>
          <w:i/>
          <w:iCs/>
          <w:color w:val="4F6228" w:themeColor="accent3" w:themeShade="80"/>
          <w:sz w:val="28"/>
          <w:szCs w:val="28"/>
        </w:rPr>
        <w:t xml:space="preserve"> </w:t>
      </w:r>
      <w:r>
        <w:rPr>
          <w:rFonts w:ascii="Gentium" w:hAnsi="Gentium" w:cs="Gentium"/>
          <w:i/>
          <w:iCs/>
          <w:color w:val="4F6228" w:themeColor="accent3" w:themeShade="80"/>
          <w:sz w:val="28"/>
          <w:szCs w:val="28"/>
        </w:rPr>
        <w:t xml:space="preserve">cum vult esse deus, exterminavit eos adeo, omnem illorum [car]nem voluptatibus obligando. </w:t>
      </w:r>
      <w:r>
        <w:rPr>
          <w:rFonts w:ascii="Gentium" w:hAnsi="Gentium" w:cs="Gentium"/>
          <w:b/>
          <w:bCs/>
          <w:i/>
          <w:iCs/>
          <w:color w:val="EE0000"/>
          <w:sz w:val="28"/>
          <w:szCs w:val="28"/>
          <w:vertAlign w:val="superscript"/>
        </w:rPr>
        <w:t>12</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Tunc deus omnipotens nolens opus suum infirmari, </w:t>
      </w:r>
      <w:r>
        <w:rPr>
          <w:rFonts w:ascii="Gentium" w:hAnsi="Gentium" w:cs="Gentium"/>
          <w:b/>
          <w:bCs/>
          <w:i/>
          <w:iCs/>
          <w:color w:val="EE0000"/>
          <w:sz w:val="28"/>
          <w:szCs w:val="28"/>
          <w:vertAlign w:val="superscript"/>
        </w:rPr>
        <w:t>[13] 14</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dimisit spiritum suum in Mariam, </w:t>
      </w:r>
      <w:r>
        <w:rPr>
          <w:rFonts w:ascii="Gentium" w:hAnsi="Gentium" w:cs="Gentium"/>
          <w:b/>
          <w:bCs/>
          <w:i/>
          <w:iCs/>
          <w:color w:val="EE0000"/>
          <w:sz w:val="28"/>
          <w:szCs w:val="28"/>
          <w:vertAlign w:val="superscript"/>
        </w:rPr>
        <w:t>15</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ut per quam carnem ille malus mortem [introdu]xerat, per eandem victus comprobaretur. </w:t>
      </w:r>
      <w:r>
        <w:rPr>
          <w:rFonts w:ascii="Gentium" w:hAnsi="Gentium" w:cs="Gentium"/>
          <w:b/>
          <w:bCs/>
          <w:i/>
          <w:iCs/>
          <w:color w:val="EE0000"/>
          <w:sz w:val="28"/>
          <w:szCs w:val="28"/>
          <w:vertAlign w:val="superscript"/>
        </w:rPr>
        <w:t>16</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Sic enim in corpore [Christus] Jesus omnem carnem servavit, </w:t>
      </w:r>
      <w:r>
        <w:rPr>
          <w:rFonts w:ascii="Gentium" w:hAnsi="Gentium" w:cs="Gentium"/>
          <w:b/>
          <w:bCs/>
          <w:i/>
          <w:iCs/>
          <w:color w:val="EE0000"/>
          <w:sz w:val="28"/>
          <w:szCs w:val="28"/>
          <w:vertAlign w:val="superscript"/>
        </w:rPr>
        <w:t>17</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iustitiam et exemplum in suo corpore ostendens, </w:t>
      </w:r>
      <w:r>
        <w:rPr>
          <w:rFonts w:ascii="Gentium" w:hAnsi="Gentium" w:cs="Gentium"/>
          <w:b/>
          <w:bCs/>
          <w:i/>
          <w:iCs/>
          <w:color w:val="EE0000"/>
          <w:sz w:val="28"/>
          <w:szCs w:val="28"/>
          <w:vertAlign w:val="superscript"/>
        </w:rPr>
        <w:t>18</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per quod liberati sumus. </w:t>
      </w:r>
      <w:r>
        <w:rPr>
          <w:rFonts w:ascii="Gentium" w:hAnsi="Gentium" w:cs="Gentium"/>
          <w:b/>
          <w:bCs/>
          <w:i/>
          <w:iCs/>
          <w:color w:val="EE0000"/>
          <w:sz w:val="28"/>
          <w:szCs w:val="28"/>
          <w:vertAlign w:val="superscript"/>
        </w:rPr>
        <w:t>19</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Qui ergo istis consentiunt, non sunt filii iustitiae, sed irae, quia dei prudentiam respuunt dicentes coelum et terram et quae in eis sunt, </w:t>
      </w:r>
      <w:r>
        <w:rPr>
          <w:rFonts w:ascii="Gentium" w:hAnsi="Gentium" w:cs="Times New Roman"/>
          <w:i/>
          <w:iCs/>
          <w:color w:val="4F6228" w:themeColor="accent3" w:themeShade="80"/>
          <w:sz w:val="28"/>
          <w:szCs w:val="28"/>
        </w:rPr>
        <w:t xml:space="preserve">non esse opus dei; </w:t>
      </w:r>
      <w:r>
        <w:rPr>
          <w:rFonts w:ascii="Gentium" w:hAnsi="Gentium" w:cs="Times New Roman"/>
          <w:b/>
          <w:bCs/>
          <w:i/>
          <w:iCs/>
          <w:color w:val="EE0000"/>
          <w:sz w:val="28"/>
          <w:szCs w:val="28"/>
          <w:vertAlign w:val="superscript"/>
        </w:rPr>
        <w:t>20</w:t>
      </w:r>
      <w:r>
        <w:rPr>
          <w:rFonts w:ascii="Gentium" w:hAnsi="Gentium" w:cs="Times New Roman"/>
          <w:i/>
          <w:iCs/>
          <w:color w:val="EE0000"/>
          <w:sz w:val="28"/>
          <w:szCs w:val="28"/>
        </w:rPr>
        <w:t xml:space="preserve"> </w:t>
      </w:r>
      <w:r>
        <w:rPr>
          <w:rFonts w:ascii="Gentium" w:hAnsi="Gentium" w:cs="Times New Roman"/>
          <w:i/>
          <w:iCs/>
          <w:color w:val="4F6228" w:themeColor="accent3" w:themeShade="80"/>
          <w:sz w:val="28"/>
          <w:szCs w:val="28"/>
        </w:rPr>
        <w:t xml:space="preserve">maledicti enim qui serpentis </w:t>
      </w:r>
      <w:r w:rsidR="00375F12">
        <w:rPr>
          <w:rFonts w:ascii="Gentium" w:hAnsi="Gentium" w:cs="Times New Roman"/>
          <w:i/>
          <w:iCs/>
          <w:color w:val="4F6228" w:themeColor="accent3" w:themeShade="80"/>
          <w:sz w:val="28"/>
          <w:szCs w:val="28"/>
        </w:rPr>
        <w:t>…</w:t>
      </w:r>
      <w:r>
        <w:rPr>
          <w:rFonts w:ascii="Gentium" w:hAnsi="Gentium" w:cs="Times New Roman"/>
          <w:i/>
          <w:iCs/>
          <w:color w:val="4F6228" w:themeColor="accent3" w:themeShade="80"/>
          <w:sz w:val="28"/>
          <w:szCs w:val="28"/>
        </w:rPr>
        <w:t xml:space="preserve"> sententiam sequuntur. </w:t>
      </w:r>
      <w:r>
        <w:rPr>
          <w:rFonts w:ascii="Gentium" w:hAnsi="Gentium" w:cs="Times New Roman"/>
          <w:b/>
          <w:bCs/>
          <w:i/>
          <w:iCs/>
          <w:color w:val="EE0000"/>
          <w:sz w:val="28"/>
          <w:szCs w:val="28"/>
          <w:vertAlign w:val="superscript"/>
        </w:rPr>
        <w:t>21</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Hos ergo abicite a vobis, et a doctrina eorum fugite; </w:t>
      </w:r>
      <w:r>
        <w:rPr>
          <w:rFonts w:ascii="Gentium" w:hAnsi="Gentium" w:cs="Times New Roman"/>
          <w:b/>
          <w:bCs/>
          <w:i/>
          <w:iCs/>
          <w:color w:val="EE0000"/>
          <w:sz w:val="28"/>
          <w:szCs w:val="28"/>
          <w:vertAlign w:val="superscript"/>
        </w:rPr>
        <w:t>22–24 25</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et quod dicunt anastasim non esse carnis, sibi dicunt, quia non resurgent, quia non crediderunt, quia mortuus resurrexerit. </w:t>
      </w:r>
      <w:r>
        <w:rPr>
          <w:rFonts w:ascii="Gentium" w:hAnsi="Gentium" w:cs="Times New Roman"/>
          <w:b/>
          <w:bCs/>
          <w:i/>
          <w:iCs/>
          <w:color w:val="EE0000"/>
          <w:sz w:val="28"/>
          <w:szCs w:val="28"/>
          <w:vertAlign w:val="superscript"/>
        </w:rPr>
        <w:t>26</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Neque, o Corinthii, frumenti aut ceterorum seminum intellegunt sationem, quomodo nuda mittantur in terram, et, cum dissoluta fuerint, resurgunt in voluntatem dei et fiunt unum corpus; </w:t>
      </w:r>
      <w:r>
        <w:rPr>
          <w:rFonts w:ascii="Gentium" w:hAnsi="Gentium" w:cs="Times New Roman"/>
          <w:b/>
          <w:bCs/>
          <w:i/>
          <w:iCs/>
          <w:color w:val="EE0000"/>
          <w:sz w:val="28"/>
          <w:szCs w:val="28"/>
          <w:vertAlign w:val="superscript"/>
        </w:rPr>
        <w:t>27</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et non solum, quod missum, surgit, sed multiplex. </w:t>
      </w:r>
      <w:r>
        <w:rPr>
          <w:rFonts w:ascii="Gentium" w:hAnsi="Gentium" w:cs="Times New Roman"/>
          <w:b/>
          <w:bCs/>
          <w:i/>
          <w:iCs/>
          <w:color w:val="EE0000"/>
          <w:sz w:val="28"/>
          <w:szCs w:val="28"/>
          <w:vertAlign w:val="superscript"/>
        </w:rPr>
        <w:t>28</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Quodsi a seminibus nolumus sumere exemplum, </w:t>
      </w:r>
      <w:r>
        <w:rPr>
          <w:rFonts w:ascii="Gentium" w:hAnsi="Gentium" w:cs="Times New Roman"/>
          <w:b/>
          <w:bCs/>
          <w:i/>
          <w:iCs/>
          <w:color w:val="EE0000"/>
          <w:sz w:val="28"/>
          <w:szCs w:val="28"/>
          <w:vertAlign w:val="superscript"/>
        </w:rPr>
        <w:t>29</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certe scitis, quod Jonas, Amathi filius, dum non vult pronuntiare in Ninivem, devoratus est a marina bestia, et post tres dies et tres noctes ex infima morte surrexit. </w:t>
      </w:r>
      <w:r>
        <w:rPr>
          <w:rFonts w:ascii="Gentium" w:hAnsi="Gentium" w:cs="Times New Roman"/>
          <w:b/>
          <w:bCs/>
          <w:i/>
          <w:iCs/>
          <w:color w:val="EE0000"/>
          <w:sz w:val="28"/>
          <w:szCs w:val="28"/>
          <w:vertAlign w:val="superscript"/>
        </w:rPr>
        <w:t>30</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Exaudivit enim deus orantem Jonam, nec quidquam eius consumptum est, non capillus neque palpebra; </w:t>
      </w:r>
      <w:r>
        <w:rPr>
          <w:rFonts w:ascii="Gentium" w:hAnsi="Gentium" w:cs="Times New Roman"/>
          <w:b/>
          <w:bCs/>
          <w:i/>
          <w:iCs/>
          <w:color w:val="EE0000"/>
          <w:sz w:val="28"/>
          <w:szCs w:val="28"/>
          <w:vertAlign w:val="superscript"/>
        </w:rPr>
        <w:t>31</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quanto magis vos, qui credidistis in Christo Jesu, suscitabit, quomodo et ipse surrexit? </w:t>
      </w:r>
      <w:r>
        <w:rPr>
          <w:rFonts w:ascii="Gentium" w:hAnsi="Gentium" w:cs="Times New Roman"/>
          <w:b/>
          <w:bCs/>
          <w:i/>
          <w:iCs/>
          <w:color w:val="EE0000"/>
          <w:sz w:val="28"/>
          <w:szCs w:val="28"/>
          <w:vertAlign w:val="superscript"/>
        </w:rPr>
        <w:t>32</w:t>
      </w:r>
      <w:r>
        <w:rPr>
          <w:rFonts w:ascii="Gentium" w:hAnsi="Gentium" w:cs="Times New Roman"/>
          <w:i/>
          <w:iCs/>
          <w:color w:val="EE0000"/>
          <w:sz w:val="28"/>
          <w:szCs w:val="28"/>
        </w:rPr>
        <w:t> </w:t>
      </w:r>
      <w:r>
        <w:rPr>
          <w:rFonts w:ascii="Gentium" w:hAnsi="Gentium" w:cs="Times New Roman"/>
          <w:i/>
          <w:iCs/>
          <w:color w:val="4F6228" w:themeColor="accent3" w:themeShade="80"/>
          <w:sz w:val="28"/>
          <w:szCs w:val="28"/>
        </w:rPr>
        <w:t xml:space="preserve">Et cum Elisaei prophetae mortuis ossibus quidam disiectus a filiis Israel resurrexit a mortuis in suo corpore; nonne et vos super corpus et ossa spiritu domini </w:t>
      </w:r>
      <w:r>
        <w:rPr>
          <w:rFonts w:ascii="Gentium" w:hAnsi="Gentium" w:cs="Gentium"/>
          <w:i/>
          <w:iCs/>
          <w:color w:val="4F6228" w:themeColor="accent3" w:themeShade="80"/>
          <w:sz w:val="28"/>
          <w:szCs w:val="28"/>
        </w:rPr>
        <w:t xml:space="preserve">misso, in illa die resurgetis integram habentes carnem? </w:t>
      </w:r>
      <w:r>
        <w:rPr>
          <w:rFonts w:ascii="Gentium" w:hAnsi="Gentium" w:cs="Gentium"/>
          <w:b/>
          <w:bCs/>
          <w:i/>
          <w:iCs/>
          <w:color w:val="EE0000"/>
          <w:sz w:val="28"/>
          <w:szCs w:val="28"/>
          <w:vertAlign w:val="superscript"/>
        </w:rPr>
        <w:t>[33]</w:t>
      </w:r>
      <w:r>
        <w:rPr>
          <w:rFonts w:ascii="Gentium" w:hAnsi="Gentium" w:cs="Gentium"/>
          <w:i/>
          <w:iCs/>
          <w:color w:val="EE0000"/>
          <w:sz w:val="28"/>
          <w:szCs w:val="28"/>
        </w:rPr>
        <w:t> </w:t>
      </w:r>
      <w:r>
        <w:rPr>
          <w:rFonts w:ascii="Gentium" w:hAnsi="Gentium" w:cs="Gentium"/>
          <w:b/>
          <w:bCs/>
          <w:i/>
          <w:iCs/>
          <w:color w:val="EE0000"/>
          <w:sz w:val="28"/>
          <w:szCs w:val="28"/>
          <w:vertAlign w:val="superscript"/>
        </w:rPr>
        <w:t>34</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Quod si alia potius admittitis, molesti esse mihi nolite. </w:t>
      </w:r>
      <w:r>
        <w:rPr>
          <w:rFonts w:ascii="Gentium" w:hAnsi="Gentium" w:cs="Gentium"/>
          <w:b/>
          <w:bCs/>
          <w:i/>
          <w:iCs/>
          <w:color w:val="EE0000"/>
          <w:sz w:val="28"/>
          <w:szCs w:val="28"/>
          <w:vertAlign w:val="superscript"/>
        </w:rPr>
        <w:t>35</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Ego enim in arca, ut Christum in me lucrifaciam; et ideo stigmata eius in corpore meo porto, ut in resurrectione mortuorum et ipse inveniar. </w:t>
      </w:r>
      <w:r>
        <w:rPr>
          <w:rFonts w:ascii="Gentium" w:hAnsi="Gentium" w:cs="Gentium"/>
          <w:b/>
          <w:bCs/>
          <w:i/>
          <w:iCs/>
          <w:color w:val="EE0000"/>
          <w:sz w:val="28"/>
          <w:szCs w:val="28"/>
          <w:vertAlign w:val="superscript"/>
        </w:rPr>
        <w:t>36</w:t>
      </w:r>
      <w:r>
        <w:rPr>
          <w:rFonts w:ascii="Gentium" w:hAnsi="Gentium" w:cs="Gentium"/>
          <w:i/>
          <w:iCs/>
          <w:color w:val="EE0000"/>
          <w:sz w:val="28"/>
          <w:szCs w:val="28"/>
        </w:rPr>
        <w:t> </w:t>
      </w:r>
      <w:r>
        <w:rPr>
          <w:rFonts w:ascii="Gentium" w:hAnsi="Gentium" w:cs="Gentium"/>
          <w:i/>
          <w:iCs/>
          <w:color w:val="4F6228" w:themeColor="accent3" w:themeShade="80"/>
          <w:sz w:val="28"/>
          <w:szCs w:val="28"/>
        </w:rPr>
        <w:t>Et quicunque huic regulae</w:t>
      </w:r>
      <w:r>
        <w:rPr>
          <w:rFonts w:ascii="Gentium" w:hAnsi="Gentium" w:cs="Times New Roman"/>
          <w:i/>
          <w:iCs/>
          <w:color w:val="4F6228" w:themeColor="accent3" w:themeShade="80"/>
          <w:sz w:val="28"/>
          <w:szCs w:val="28"/>
        </w:rPr>
        <w:t xml:space="preserve">, </w:t>
      </w:r>
      <w:r>
        <w:rPr>
          <w:rFonts w:ascii="Gentium" w:hAnsi="Gentium" w:cs="Gentium"/>
          <w:i/>
          <w:iCs/>
          <w:color w:val="4F6228" w:themeColor="accent3" w:themeShade="80"/>
          <w:sz w:val="28"/>
          <w:szCs w:val="28"/>
        </w:rPr>
        <w:t xml:space="preserve">quam per beatissimos prophetas et per sanctum evangelium acceperunt, intenderunt, mercedem a domino accipient. </w:t>
      </w:r>
      <w:r>
        <w:rPr>
          <w:rFonts w:ascii="Gentium" w:hAnsi="Gentium" w:cs="Gentium"/>
          <w:b/>
          <w:bCs/>
          <w:i/>
          <w:iCs/>
          <w:color w:val="EE0000"/>
          <w:sz w:val="28"/>
          <w:szCs w:val="28"/>
          <w:vertAlign w:val="superscript"/>
        </w:rPr>
        <w:t>37</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Qui vero ista praeterierint, in ignem aeternum </w:t>
      </w:r>
      <w:r w:rsidR="00375F12">
        <w:rPr>
          <w:rFonts w:ascii="Gentium" w:hAnsi="Gentium" w:cs="Gentium"/>
          <w:i/>
          <w:iCs/>
          <w:color w:val="4F6228" w:themeColor="accent3" w:themeShade="80"/>
          <w:sz w:val="28"/>
          <w:szCs w:val="28"/>
        </w:rPr>
        <w:t>…</w:t>
      </w:r>
      <w:r>
        <w:rPr>
          <w:rFonts w:ascii="Gentium" w:hAnsi="Gentium" w:cs="Gentium"/>
          <w:i/>
          <w:iCs/>
          <w:color w:val="4F6228" w:themeColor="accent3" w:themeShade="80"/>
          <w:sz w:val="28"/>
          <w:szCs w:val="28"/>
        </w:rPr>
        <w:t xml:space="preserve"> erunt. </w:t>
      </w:r>
      <w:r>
        <w:rPr>
          <w:rFonts w:ascii="Gentium" w:hAnsi="Gentium" w:cs="Gentium"/>
          <w:b/>
          <w:bCs/>
          <w:i/>
          <w:iCs/>
          <w:color w:val="EE0000"/>
          <w:sz w:val="28"/>
          <w:szCs w:val="28"/>
          <w:vertAlign w:val="superscript"/>
        </w:rPr>
        <w:t>38</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Et quicunque taliter versantur, ii sunt progenies viperarum; </w:t>
      </w:r>
      <w:r>
        <w:rPr>
          <w:rFonts w:ascii="Gentium" w:hAnsi="Gentium" w:cs="Gentium"/>
          <w:b/>
          <w:bCs/>
          <w:i/>
          <w:iCs/>
          <w:color w:val="EE0000"/>
          <w:sz w:val="28"/>
          <w:szCs w:val="28"/>
          <w:vertAlign w:val="superscript"/>
        </w:rPr>
        <w:t>39</w:t>
      </w:r>
      <w:r>
        <w:rPr>
          <w:rFonts w:ascii="Gentium" w:hAnsi="Gentium" w:cs="Gentium"/>
          <w:i/>
          <w:iCs/>
          <w:color w:val="EE0000"/>
          <w:sz w:val="28"/>
          <w:szCs w:val="28"/>
        </w:rPr>
        <w:t> </w:t>
      </w:r>
      <w:r>
        <w:rPr>
          <w:rFonts w:ascii="Gentium" w:hAnsi="Gentium" w:cs="Gentium"/>
          <w:i/>
          <w:iCs/>
          <w:color w:val="4F6228" w:themeColor="accent3" w:themeShade="80"/>
          <w:sz w:val="28"/>
          <w:szCs w:val="28"/>
        </w:rPr>
        <w:t xml:space="preserve">a quibus vos separate in virtute domini; </w:t>
      </w:r>
      <w:r>
        <w:rPr>
          <w:rFonts w:ascii="Gentium" w:hAnsi="Gentium" w:cs="Gentium"/>
          <w:b/>
          <w:bCs/>
          <w:i/>
          <w:iCs/>
          <w:color w:val="EE0000"/>
          <w:sz w:val="28"/>
          <w:szCs w:val="28"/>
          <w:vertAlign w:val="superscript"/>
        </w:rPr>
        <w:t>40</w:t>
      </w:r>
      <w:r>
        <w:rPr>
          <w:rFonts w:ascii="Gentium" w:hAnsi="Gentium" w:cs="Gentium"/>
          <w:i/>
          <w:iCs/>
          <w:color w:val="EE0000"/>
          <w:sz w:val="28"/>
          <w:szCs w:val="28"/>
        </w:rPr>
        <w:t> </w:t>
      </w:r>
      <w:r>
        <w:rPr>
          <w:rFonts w:ascii="Gentium" w:hAnsi="Gentium" w:cs="Gentium"/>
          <w:i/>
          <w:iCs/>
          <w:color w:val="4F6228" w:themeColor="accent3" w:themeShade="80"/>
          <w:sz w:val="28"/>
          <w:szCs w:val="28"/>
        </w:rPr>
        <w:t>et erit vobiscum pax.</w:t>
      </w:r>
    </w:p>
    <w:p w14:paraId="1323B193" w14:textId="77777777" w:rsidR="00D70DB4" w:rsidRDefault="00D70DB4">
      <w:pPr>
        <w:pStyle w:val="aramaic"/>
        <w:keepNext/>
        <w:widowControl w:val="0"/>
        <w:bidi w:val="0"/>
        <w:spacing w:before="120" w:beforeAutospacing="0" w:afterAutospacing="0"/>
        <w:jc w:val="center"/>
        <w:rPr>
          <w:rFonts w:ascii="Gentium" w:hAnsi="Gentium" w:cs="Gentium"/>
          <w:b/>
          <w:bCs/>
          <w:i/>
          <w:iCs/>
          <w:smallCaps/>
          <w:sz w:val="32"/>
          <w:szCs w:val="32"/>
          <w:u w:val="single" w:color="00B050"/>
        </w:rPr>
        <w:sectPr w:rsidR="00D70DB4" w:rsidSect="00D70DB4">
          <w:type w:val="continuous"/>
          <w:pgSz w:w="16838" w:h="11906" w:orient="landscape"/>
          <w:pgMar w:top="1418" w:right="1418" w:bottom="1418" w:left="1418" w:header="0" w:footer="0" w:gutter="0"/>
          <w:cols w:space="720"/>
          <w:formProt w:val="0"/>
          <w:docGrid w:linePitch="600" w:charSpace="32768"/>
        </w:sectPr>
      </w:pPr>
    </w:p>
    <w:p w14:paraId="3CDF8CD0" w14:textId="77777777" w:rsidR="006038E8" w:rsidRDefault="00000000" w:rsidP="000B4D7E">
      <w:pPr>
        <w:pStyle w:val="aramaic"/>
        <w:keepNext/>
        <w:widowControl w:val="0"/>
        <w:bidi w:val="0"/>
        <w:spacing w:before="240" w:beforeAutospacing="0" w:afterAutospacing="0"/>
        <w:jc w:val="center"/>
      </w:pPr>
      <w:r>
        <w:rPr>
          <w:rFonts w:ascii="Gentium" w:hAnsi="Gentium" w:cs="Gentium"/>
          <w:b/>
          <w:bCs/>
          <w:i/>
          <w:iCs/>
          <w:smallCaps/>
          <w:sz w:val="32"/>
          <w:szCs w:val="32"/>
          <w:u w:val="single" w:color="00B050"/>
        </w:rPr>
        <w:lastRenderedPageBreak/>
        <w:t xml:space="preserve">Martyrium Pauli </w:t>
      </w:r>
      <w:r>
        <w:rPr>
          <w:rFonts w:ascii="Gentium" w:hAnsi="Gentium" w:cs="Gentium"/>
          <w:i/>
          <w:iCs/>
          <w:sz w:val="32"/>
          <w:szCs w:val="32"/>
          <w:u w:val="single" w:color="00B050"/>
        </w:rPr>
        <w:t>(Lipsius &amp; Bonnet)</w:t>
      </w:r>
    </w:p>
    <w:p w14:paraId="6729E2D3"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w:t>
      </w:r>
    </w:p>
    <w:p w14:paraId="4CEF9BA2" w14:textId="77777777" w:rsidR="006038E8" w:rsidRDefault="00000000">
      <w:pPr>
        <w:pStyle w:val="aramaic"/>
        <w:bidi w:val="0"/>
        <w:spacing w:before="120" w:beforeAutospacing="0" w:afterAutospacing="0"/>
        <w:jc w:val="both"/>
      </w:pPr>
      <w:r>
        <w:rPr>
          <w:rFonts w:ascii="Gentium" w:hAnsi="Gentium" w:cs="Gentium"/>
          <w:i/>
          <w:iCs/>
          <w:color w:val="7030A0"/>
          <w:sz w:val="28"/>
          <w:szCs w:val="28"/>
        </w:rPr>
        <w:t>In tempore illo cum uenisset Romam Lucas a Galilaea et Titus a Dalmatia, expectauerunt Paulum in urbe. Quos cum adueniens Paulus uidisset, laetatus est ualde et conduxit sibi extra urbem horreum ubi cum his uerbum tractaret, et coepit per haec colligere multitudinem magnam. Et adiciebantur ad eum animae multae, ita ut per totam urbem strepitus fieret et concursus multitudinis de domo Caesaris et credebant in domino et fiebat cottidie gaudium magnum.</w:t>
      </w:r>
    </w:p>
    <w:p w14:paraId="1F326DAB" w14:textId="77777777" w:rsidR="006038E8" w:rsidRDefault="00000000">
      <w:pPr>
        <w:pStyle w:val="aramaic"/>
        <w:bidi w:val="0"/>
        <w:spacing w:before="120" w:beforeAutospacing="0" w:afterAutospacing="0"/>
        <w:jc w:val="both"/>
      </w:pPr>
      <w:r>
        <w:rPr>
          <w:rFonts w:ascii="Gentium" w:hAnsi="Gentium" w:cs="Gentium"/>
          <w:i/>
          <w:iCs/>
          <w:color w:val="7030A0"/>
          <w:sz w:val="28"/>
          <w:szCs w:val="28"/>
        </w:rPr>
        <w:t>Quidam autem pincerna Caesaris, nomine Patroclus, abiit uespera ad horreum et prae turba non potuit introire ad Paulum, sed cum sederet in fenestra altiore audiretque uerbum, cecidit deorsum et mortuus est. Continuo nuntiatum est Neroni.</w:t>
      </w:r>
    </w:p>
    <w:p w14:paraId="6CA60E76" w14:textId="77777777" w:rsidR="006038E8" w:rsidRDefault="00000000">
      <w:pPr>
        <w:pStyle w:val="aramaic"/>
        <w:bidi w:val="0"/>
        <w:spacing w:before="120" w:beforeAutospacing="0" w:afterAutospacing="0"/>
        <w:jc w:val="both"/>
      </w:pPr>
      <w:r>
        <w:rPr>
          <w:rFonts w:ascii="Gentium" w:hAnsi="Gentium" w:cs="Gentium"/>
          <w:i/>
          <w:iCs/>
          <w:color w:val="7030A0"/>
          <w:sz w:val="28"/>
          <w:szCs w:val="28"/>
        </w:rPr>
        <w:t>Paulus autem cum cognouisset per spiritum sanctum sibi nuntiantem quidnam contigisset, dixit ad plebem circumstantium: Viri fratres, habuit malus locum quemadmodum nos temptaret: ite igitur foris et inuenietis puerum ex alto cecidisse et animam agentem; huc illum adferte ad me. At illi audito abierunt et confestim adduxerunt eum. Cum autem uidissent turbae, mirabantur de Paulo, quod nemo illi nuntiasset. Et cum relatum esset quod fuerit gestum, dixit Paulus ad illos: Nunc fides uestra apparebit; uenite ergo, accedamus ad dominum Iesum Christum et deprecemur illum, ut uiuat iste puer. Et cum orassent omnes, surrexit puer sanus et dimisit eum Paulus cum ceteris qui erant ex domo Caesaris.</w:t>
      </w:r>
    </w:p>
    <w:p w14:paraId="5B5FFE5C" w14:textId="77777777" w:rsidR="00D70DB4" w:rsidRDefault="00D70DB4">
      <w:pPr>
        <w:pStyle w:val="aramaic"/>
        <w:keepNext/>
        <w:widowControl w:val="0"/>
        <w:bidi w:val="0"/>
        <w:spacing w:before="120" w:beforeAutospacing="0" w:afterAutospacing="0"/>
        <w:jc w:val="center"/>
        <w:rPr>
          <w:rStyle w:val="chapternumber1"/>
          <w:rFonts w:ascii="Gentium" w:hAnsi="Gentium" w:cs="Gentium"/>
          <w:b/>
          <w:bCs/>
          <w:i/>
          <w:iCs/>
          <w:color w:val="auto"/>
          <w:sz w:val="32"/>
          <w:szCs w:val="32"/>
          <w:u w:color="800000"/>
        </w:rPr>
        <w:sectPr w:rsidR="00D70DB4" w:rsidSect="00D70DB4">
          <w:pgSz w:w="16838" w:h="11906" w:orient="landscape"/>
          <w:pgMar w:top="1418" w:right="1418" w:bottom="1418" w:left="1418" w:header="0" w:footer="0" w:gutter="0"/>
          <w:cols w:space="720"/>
          <w:formProt w:val="0"/>
          <w:docGrid w:linePitch="600" w:charSpace="32768"/>
        </w:sectPr>
      </w:pPr>
    </w:p>
    <w:p w14:paraId="3985C0CD"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II</w:t>
      </w:r>
    </w:p>
    <w:p w14:paraId="5B423CBB" w14:textId="77777777" w:rsidR="006038E8" w:rsidRDefault="00000000">
      <w:pPr>
        <w:pStyle w:val="aramaic"/>
        <w:bidi w:val="0"/>
        <w:spacing w:before="120" w:beforeAutospacing="0" w:afterAutospacing="0"/>
        <w:jc w:val="both"/>
      </w:pPr>
      <w:r>
        <w:rPr>
          <w:rFonts w:ascii="Gentium" w:hAnsi="Gentium" w:cs="Gentium"/>
          <w:i/>
          <w:iCs/>
          <w:color w:val="7030A0"/>
          <w:sz w:val="28"/>
          <w:szCs w:val="28"/>
        </w:rPr>
        <w:t xml:space="preserve">Caesar autem cum audisset de morte Patrocli, contristatus ualde et egrediens a balneo iussit alium stare ad calices. Dixerunt autem pueri ad Caesarem: Noli contristari. Caesar: uiuit enim Patroclus et nunc adest. Caesar autem cum audisset uiuere Patroclum quem paulo ante mortuum audierat, expauit et nolebat eum permittere introire sibi. Et cum suasum illi fuisset ab amicis plurimis, iussit illum introire. Quem cum uidisset obstupuit et dixit ad eum: Quid est Patrocle, uiuis? Et ille respondit: Viuo, Caesar. Nero dicit: Quis te fecit uiuere? Cui Patroclus laetus in fide dicit: Dominus Iesus Christus, rex omnium saeculorum, ipse me fecit uiuere. Et Nero conturbatus de nomine uirtutis dicit: Quid ergo incipit iste, quem dicitis regnare in saeculis et resoluere omnia regna? Et Patroclus dixit: Quaecunque sunt sub caelo ipse tenet; solus est rex in saecula et non est aliquid regni alicuius partis sub caelo. Nero autem iratus percussit eum palma in faciem dicens: Et tu ergo militas huic regi, quem dicis? Et Patroclus dixit: Ita, domine Caesar; nam ipse me excitauit a mortuis. Tune Barnabas </w:t>
      </w:r>
      <w:r>
        <w:rPr>
          <w:rFonts w:ascii="Gentium" w:hAnsi="Gentium" w:cs="Gentium"/>
          <w:i/>
          <w:iCs/>
          <w:color w:val="7030A0"/>
          <w:sz w:val="28"/>
          <w:szCs w:val="28"/>
        </w:rPr>
        <w:lastRenderedPageBreak/>
        <w:t>Iustus et quidam Paulus et Arion Cappadox et Festus Galata, qui erant ministri Caesaris, dixerunt Neroni: Et nos illi militamus, Caesar, inuicto regi. Ille autem cum audisset omnes uno sensu et uno sermone dixisse inuictum regem Iesum, reclusit omnes in carcerem, ut nimium illos torqueret quos nimium amabat; et iussit quaeri milites magni regis illius et posuit edictum, ut omnes qui inuenirentur Christi milites interficerentur.</w:t>
      </w:r>
    </w:p>
    <w:p w14:paraId="0CAE04D7" w14:textId="77777777" w:rsidR="00D70DB4" w:rsidRDefault="00D70DB4">
      <w:pPr>
        <w:pStyle w:val="aramaic"/>
        <w:keepNext/>
        <w:widowControl w:val="0"/>
        <w:bidi w:val="0"/>
        <w:spacing w:before="120" w:beforeAutospacing="0" w:afterAutospacing="0"/>
        <w:jc w:val="center"/>
        <w:rPr>
          <w:rStyle w:val="chapternumber1"/>
          <w:rFonts w:ascii="Gentium" w:hAnsi="Gentium" w:cs="Gentium"/>
          <w:b/>
          <w:bCs/>
          <w:i/>
          <w:iCs/>
          <w:color w:val="auto"/>
          <w:sz w:val="32"/>
          <w:szCs w:val="32"/>
          <w:u w:color="800000"/>
        </w:rPr>
        <w:sectPr w:rsidR="00D70DB4" w:rsidSect="00D70DB4">
          <w:type w:val="continuous"/>
          <w:pgSz w:w="16838" w:h="11906" w:orient="landscape"/>
          <w:pgMar w:top="1418" w:right="1418" w:bottom="1418" w:left="1418" w:header="0" w:footer="0" w:gutter="0"/>
          <w:cols w:space="720"/>
          <w:formProt w:val="0"/>
          <w:docGrid w:linePitch="600" w:charSpace="32768"/>
        </w:sectPr>
      </w:pPr>
    </w:p>
    <w:p w14:paraId="1720BDFC" w14:textId="77777777" w:rsidR="006038E8"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III</w:t>
      </w:r>
    </w:p>
    <w:p w14:paraId="5E251D2C" w14:textId="77777777" w:rsidR="006038E8" w:rsidRDefault="00000000">
      <w:pPr>
        <w:pStyle w:val="aramaic"/>
        <w:bidi w:val="0"/>
        <w:spacing w:before="120" w:beforeAutospacing="0" w:afterAutospacing="0"/>
        <w:jc w:val="both"/>
      </w:pPr>
      <w:r>
        <w:rPr>
          <w:rFonts w:ascii="Gentium" w:hAnsi="Gentium" w:cs="Gentium"/>
          <w:i/>
          <w:iCs/>
          <w:color w:val="7030A0"/>
          <w:sz w:val="28"/>
          <w:szCs w:val="28"/>
        </w:rPr>
        <w:t>Qui cum inuenti fuissent plurimi, perducti sunt ad Caesarem; inter quos et Paulus ductus est uinctus. Cum uero uidisset Nero Paulum uinctum, intellexit quod ipse esset dux super milites Christi. Dixit autem illi: Homo regis magni seruus, mihi autem uinctus, quid tibi uisum est introire latenter in regno Romano et subtrahere milites de potestate mea? Paulus dixit ad eum ante conspectum omnium: Caesar, non solum de tuo angulo colligimus, sed etiam de uniuerso orbe terrarum. Hoc enim praeceptum est, hominem excludi a rege suo uolentem militare regi meo. Quod si et tibi utile uisum fuerit credere in illum, non te paenitebit. Ceterum noli putare, quia diuitiae huius saeculi aut splendor aut gloria saluabunt te; sed si subiectus fueris illi et deprecatus fueris eum, saluus eris in aeternum. Incipit enim una die saeculum istud uastare et noua saecula, quae nune ab hoc mundo habet occulta, suis declarata donare. Hoc cum audisset Nero, iussit omnes milites Christi exuri, qui fuerant uineti cum Paulo, ipsum autem plecti iudicauit secundum leges Romanas.</w:t>
      </w:r>
      <w:r>
        <w:t xml:space="preserve"> </w:t>
      </w:r>
      <w:r>
        <w:rPr>
          <w:rFonts w:ascii="Gentium" w:hAnsi="Gentium" w:cs="Gentium"/>
          <w:i/>
          <w:iCs/>
          <w:color w:val="7030A0"/>
          <w:sz w:val="28"/>
          <w:szCs w:val="28"/>
        </w:rPr>
        <w:t xml:space="preserve">Paulus uero non fuit tacens de uerbo domini quo se communicabat Longino praefecto et Egestio, certantibus ut multi Christiani interficerentur, ita ut Romani uenirent et clamarent dicentes: Sufficit, Caesar, nostri sunt homines. Aufers, Caesar, uirtutem Romanam et nullus erit qui ad bellum egrediatur. Tunc iussu regis cessauit edictum, ita ut nemo auderet contingere Christianos, donec maxima pars populi ad Christum conuerterentur. </w:t>
      </w:r>
    </w:p>
    <w:sectPr w:rsidR="006038E8" w:rsidSect="00D70DB4">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E8"/>
    <w:rsid w:val="000B4D7E"/>
    <w:rsid w:val="00220BBF"/>
    <w:rsid w:val="00375F12"/>
    <w:rsid w:val="006038E8"/>
    <w:rsid w:val="00D70DB4"/>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E594"/>
  <w15:docId w15:val="{AFA31097-5E5B-4B01-AE4D-76B2D5A0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a-Latn" w:eastAsia="en-US" w:bidi="ar-SA"/>
    </w:rPr>
  </w:style>
  <w:style w:type="paragraph" w:styleId="Heading1">
    <w:name w:val="heading 1"/>
    <w:basedOn w:val="Normal"/>
    <w:next w:val="Normal"/>
    <w:link w:val="Heading1Char"/>
    <w:qFormat/>
    <w:rsid w:val="00E7199A"/>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link w:val="Heading2Char"/>
    <w:qFormat/>
    <w:rsid w:val="00E7199A"/>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2207C8"/>
    <w:rPr>
      <w:color w:val="FF0000"/>
    </w:rPr>
  </w:style>
  <w:style w:type="character" w:customStyle="1" w:styleId="versenumber1">
    <w:name w:val="versenumber1"/>
    <w:basedOn w:val="DefaultParagraphFont"/>
    <w:qFormat/>
    <w:rsid w:val="002207C8"/>
    <w:rPr>
      <w:color w:val="FF0000"/>
    </w:rPr>
  </w:style>
  <w:style w:type="character" w:styleId="Hyperlink">
    <w:name w:val="Hyperlink"/>
    <w:basedOn w:val="DefaultParagraphFont"/>
    <w:rsid w:val="007726C6"/>
    <w:rPr>
      <w:color w:val="0000FF" w:themeColor="hyperlink"/>
      <w:u w:val="single"/>
    </w:rPr>
  </w:style>
  <w:style w:type="character" w:styleId="UnresolvedMention">
    <w:name w:val="Unresolved Mention"/>
    <w:basedOn w:val="DefaultParagraphFont"/>
    <w:uiPriority w:val="99"/>
    <w:semiHidden/>
    <w:unhideWhenUsed/>
    <w:qFormat/>
    <w:rsid w:val="007726C6"/>
    <w:rPr>
      <w:color w:val="605E5C"/>
      <w:shd w:val="clear" w:color="auto" w:fill="E1DFDD"/>
    </w:rPr>
  </w:style>
  <w:style w:type="character" w:customStyle="1" w:styleId="Heading1Char">
    <w:name w:val="Heading 1 Char"/>
    <w:basedOn w:val="DefaultParagraphFont"/>
    <w:link w:val="Heading1"/>
    <w:qFormat/>
    <w:rsid w:val="00E7199A"/>
    <w:rPr>
      <w:rFonts w:ascii="Vusillus Old Face" w:hAnsi="Vusillus Old Face" w:cs="Arial"/>
      <w:b/>
      <w:bCs/>
      <w:kern w:val="2"/>
      <w:sz w:val="32"/>
      <w:szCs w:val="32"/>
      <w:lang w:val="de-DE" w:eastAsia="en-US" w:bidi="ar-SA"/>
    </w:rPr>
  </w:style>
  <w:style w:type="character" w:customStyle="1" w:styleId="Heading2Char">
    <w:name w:val="Heading 2 Char"/>
    <w:basedOn w:val="DefaultParagraphFont"/>
    <w:link w:val="Heading2"/>
    <w:qFormat/>
    <w:rsid w:val="00E7199A"/>
    <w:rPr>
      <w:rFonts w:ascii="Vusillus Old Face" w:hAnsi="Vusillus Old Face" w:cs="Arial"/>
      <w:b/>
      <w:bCs/>
      <w:i/>
      <w:iCs/>
      <w:sz w:val="28"/>
      <w:szCs w:val="28"/>
      <w:lang w:eastAsia="en-US" w:bidi="ar-SA"/>
    </w:rPr>
  </w:style>
  <w:style w:type="character" w:customStyle="1" w:styleId="greek1">
    <w:name w:val="greek1"/>
    <w:basedOn w:val="DefaultParagraphFont"/>
    <w:qFormat/>
    <w:rsid w:val="00E7199A"/>
    <w:rPr>
      <w:rFonts w:ascii="Arial Unicode MS" w:eastAsia="Arial Unicode MS" w:hAnsi="Arial Unicode MS" w:cs="Arial Unicode MS"/>
    </w:rPr>
  </w:style>
  <w:style w:type="character" w:styleId="FollowedHyperlink">
    <w:name w:val="FollowedHyperlink"/>
    <w:basedOn w:val="DefaultParagraphFont"/>
    <w:rsid w:val="00E7199A"/>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 w:type="paragraph" w:customStyle="1" w:styleId="close">
    <w:name w:val="close"/>
    <w:basedOn w:val="Normal"/>
    <w:qFormat/>
    <w:rsid w:val="00476C87"/>
    <w:pPr>
      <w:spacing w:before="100" w:after="100"/>
      <w:ind w:left="400" w:right="400" w:firstLine="200"/>
    </w:pPr>
    <w:rPr>
      <w:lang w:eastAsia="en-GB" w:bidi="he-IL"/>
    </w:rPr>
  </w:style>
  <w:style w:type="paragraph" w:customStyle="1" w:styleId="aramaic">
    <w:name w:val="aramaic"/>
    <w:basedOn w:val="Normal"/>
    <w:qFormat/>
    <w:rsid w:val="002207C8"/>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E7199A"/>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E7199A"/>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E7199A"/>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6</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The Acts of Paul</vt:lpstr>
    </vt:vector>
  </TitlesOfParts>
  <Company>Zacchaeus</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Paul</dc:title>
  <dc:subject/>
  <dc:creator/>
  <dc:description/>
  <cp:lastModifiedBy>Adrian Hills</cp:lastModifiedBy>
  <cp:revision>1</cp:revision>
  <dcterms:created xsi:type="dcterms:W3CDTF">2026-02-23T15:58:00Z</dcterms:created>
  <dcterms:modified xsi:type="dcterms:W3CDTF">2026-04-16T10:57:00Z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F602</vt:lpwstr>
  </property>
  <property fmtid="{D5CDD505-2E9C-101B-9397-08002B2CF9AE}" pid="3" name="Source">
    <vt:lpwstr>Not Available</vt:lpwstr>
  </property>
</Properties>
</file>